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77A" w:rsidRPr="001E777A" w:rsidRDefault="001E777A" w:rsidP="001E777A">
      <w:pPr>
        <w:widowControl/>
        <w:pBdr>
          <w:bottom w:val="single" w:sz="6" w:space="3" w:color="ECECEC"/>
        </w:pBdr>
        <w:shd w:val="clear" w:color="auto" w:fill="FFFFFF"/>
        <w:spacing w:before="340" w:after="329" w:line="353" w:lineRule="atLeast"/>
        <w:jc w:val="center"/>
        <w:outlineLvl w:val="0"/>
        <w:rPr>
          <w:rFonts w:ascii="微软雅黑" w:eastAsia="微软雅黑" w:hAnsi="微软雅黑" w:cs="Tahoma"/>
          <w:b/>
          <w:bCs/>
          <w:color w:val="0C59A9"/>
          <w:kern w:val="36"/>
          <w:sz w:val="30"/>
          <w:szCs w:val="30"/>
        </w:rPr>
      </w:pPr>
      <w:r w:rsidRPr="001E777A">
        <w:rPr>
          <w:rFonts w:ascii="微软雅黑" w:eastAsia="微软雅黑" w:hAnsi="微软雅黑" w:cs="Tahoma" w:hint="eastAsia"/>
          <w:b/>
          <w:bCs/>
          <w:color w:val="0C59A9"/>
          <w:kern w:val="36"/>
          <w:sz w:val="30"/>
          <w:szCs w:val="30"/>
        </w:rPr>
        <w:t>工程教育认证标准（2014版）-专业补充标准-环境工程专业</w:t>
      </w:r>
    </w:p>
    <w:p w:rsidR="001E777A" w:rsidRPr="001E777A" w:rsidRDefault="00DE4AFC" w:rsidP="001E777A">
      <w:pPr>
        <w:widowControl/>
        <w:shd w:val="clear" w:color="auto" w:fill="FFFFFF"/>
        <w:spacing w:beforeAutospacing="1" w:afterAutospacing="1"/>
        <w:jc w:val="center"/>
        <w:rPr>
          <w:rFonts w:ascii="Tahoma" w:eastAsia="宋体" w:hAnsi="Tahoma" w:cs="Tahoma"/>
          <w:color w:val="333333"/>
          <w:kern w:val="0"/>
          <w:sz w:val="16"/>
          <w:szCs w:val="16"/>
        </w:rPr>
      </w:pPr>
      <w:r>
        <w:rPr>
          <w:rFonts w:ascii="Tahoma" w:eastAsia="宋体" w:hAnsi="Tahoma" w:cs="Tahoma" w:hint="eastAsia"/>
          <w:color w:val="787878"/>
          <w:kern w:val="0"/>
          <w:sz w:val="16"/>
          <w:szCs w:val="16"/>
        </w:rPr>
        <w:t xml:space="preserve"> </w:t>
      </w:r>
    </w:p>
    <w:p w:rsidR="001E777A" w:rsidRPr="001E777A" w:rsidRDefault="001E777A" w:rsidP="001E777A">
      <w:pPr>
        <w:widowControl/>
        <w:shd w:val="clear" w:color="auto" w:fill="FFFFFF"/>
        <w:spacing w:before="340" w:after="329" w:line="360" w:lineRule="auto"/>
        <w:outlineLvl w:val="0"/>
        <w:rPr>
          <w:rFonts w:ascii="宋体" w:eastAsia="宋体" w:hAnsi="宋体" w:cs="Tahoma"/>
          <w:b/>
          <w:bCs/>
          <w:color w:val="000000"/>
          <w:kern w:val="36"/>
          <w:sz w:val="44"/>
          <w:szCs w:val="44"/>
        </w:rPr>
      </w:pPr>
      <w:bookmarkStart w:id="0" w:name="_Toc383654180"/>
      <w:bookmarkStart w:id="1" w:name="_Toc322169722"/>
      <w:bookmarkStart w:id="2" w:name="_Toc321580457"/>
      <w:bookmarkStart w:id="3" w:name="_Toc383649032"/>
      <w:bookmarkStart w:id="4" w:name="_Toc383648773"/>
      <w:bookmarkStart w:id="5" w:name="_Toc383059454"/>
      <w:bookmarkStart w:id="6" w:name="_Toc383059361"/>
      <w:bookmarkStart w:id="7" w:name="_Toc332582542"/>
      <w:bookmarkStart w:id="8" w:name="_Toc330299061"/>
      <w:bookmarkStart w:id="9" w:name="_Toc328064292"/>
      <w:bookmarkStart w:id="10" w:name="_Toc328064191"/>
      <w:bookmarkStart w:id="11" w:name="_Toc325651688"/>
      <w:bookmarkStart w:id="12" w:name="_Toc383649033"/>
      <w:bookmarkStart w:id="13" w:name="_Toc383059455"/>
      <w:bookmarkStart w:id="14" w:name="_Toc383059362"/>
      <w:bookmarkStart w:id="15" w:name="_Toc332582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1E777A">
        <w:rPr>
          <w:rFonts w:ascii="黑体" w:eastAsia="黑体" w:hAnsi="黑体" w:cs="Tahoma" w:hint="eastAsia"/>
          <w:b/>
          <w:bCs/>
          <w:color w:val="000000"/>
          <w:kern w:val="36"/>
          <w:sz w:val="44"/>
          <w:szCs w:val="44"/>
        </w:rPr>
        <w:t>工程教育认证标准</w:t>
      </w:r>
    </w:p>
    <w:p w:rsidR="001E777A" w:rsidRPr="001E777A" w:rsidRDefault="001E777A" w:rsidP="001E777A">
      <w:pPr>
        <w:widowControl/>
        <w:shd w:val="clear" w:color="auto" w:fill="FFFFFF"/>
        <w:spacing w:before="261" w:after="261" w:line="360" w:lineRule="auto"/>
        <w:outlineLvl w:val="2"/>
        <w:rPr>
          <w:rFonts w:ascii="宋体" w:eastAsia="宋体" w:hAnsi="宋体" w:cs="Tahoma"/>
          <w:b/>
          <w:bCs/>
          <w:color w:val="000000"/>
          <w:kern w:val="0"/>
          <w:sz w:val="32"/>
          <w:szCs w:val="32"/>
        </w:rPr>
      </w:pPr>
      <w:bookmarkStart w:id="16" w:name="_Toc383654190"/>
      <w:bookmarkStart w:id="17" w:name="_Toc383649042"/>
      <w:bookmarkStart w:id="18" w:name="_Toc332582552"/>
      <w:bookmarkStart w:id="19" w:name="_Toc330299071"/>
      <w:bookmarkEnd w:id="16"/>
      <w:bookmarkEnd w:id="17"/>
      <w:bookmarkEnd w:id="18"/>
      <w:bookmarkEnd w:id="19"/>
      <w:r w:rsidRPr="001E777A">
        <w:rPr>
          <w:rFonts w:ascii="黑体" w:eastAsia="黑体" w:hAnsi="黑体" w:cs="Times New Roman" w:hint="eastAsia"/>
          <w:b/>
          <w:bCs/>
          <w:color w:val="000000"/>
          <w:kern w:val="0"/>
          <w:sz w:val="32"/>
          <w:szCs w:val="32"/>
        </w:rPr>
        <w:t>2</w:t>
      </w:r>
      <w:r w:rsidRPr="001E777A">
        <w:rPr>
          <w:rFonts w:ascii="黑体" w:eastAsia="黑体" w:hAnsi="黑体" w:cs="Tahoma" w:hint="eastAsia"/>
          <w:b/>
          <w:bCs/>
          <w:color w:val="000000"/>
          <w:kern w:val="0"/>
          <w:sz w:val="32"/>
          <w:szCs w:val="32"/>
        </w:rPr>
        <w:t>．专业补充标准</w:t>
      </w:r>
    </w:p>
    <w:p w:rsidR="001E777A" w:rsidRPr="001E777A" w:rsidRDefault="001E777A" w:rsidP="001E777A">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1E777A">
        <w:rPr>
          <w:rFonts w:ascii="黑体" w:eastAsia="黑体" w:hAnsi="黑体" w:cs="Tahoma" w:hint="eastAsia"/>
          <w:color w:val="333333"/>
          <w:kern w:val="0"/>
          <w:sz w:val="24"/>
          <w:szCs w:val="24"/>
        </w:rPr>
        <w:t>专业必须满足相应的专业补充标准。专业补充标准规定了相应专业在课程体系、师资队伍和支持条件方面的特殊要求。</w:t>
      </w:r>
    </w:p>
    <w:p w:rsidR="001E777A" w:rsidRPr="001E777A" w:rsidRDefault="001E777A" w:rsidP="001E777A">
      <w:pPr>
        <w:widowControl/>
        <w:shd w:val="clear" w:color="auto" w:fill="FFFFFF"/>
        <w:spacing w:before="238" w:after="238" w:line="360" w:lineRule="auto"/>
        <w:outlineLvl w:val="2"/>
        <w:rPr>
          <w:rFonts w:ascii="宋体" w:eastAsia="宋体" w:hAnsi="宋体" w:cs="Tahoma"/>
          <w:b/>
          <w:bCs/>
          <w:color w:val="000000"/>
          <w:kern w:val="0"/>
          <w:sz w:val="32"/>
          <w:szCs w:val="32"/>
        </w:rPr>
      </w:pPr>
      <w:bookmarkStart w:id="20" w:name="_Toc383654195"/>
      <w:bookmarkStart w:id="21" w:name="_Toc383649047"/>
      <w:bookmarkStart w:id="22" w:name="_Toc332582557"/>
      <w:bookmarkStart w:id="23" w:name="_Toc330299076"/>
      <w:bookmarkStart w:id="24" w:name="_Toc213663578"/>
      <w:bookmarkStart w:id="25" w:name="_Toc213135548"/>
      <w:bookmarkEnd w:id="20"/>
      <w:bookmarkEnd w:id="21"/>
      <w:bookmarkEnd w:id="22"/>
      <w:bookmarkEnd w:id="23"/>
      <w:bookmarkEnd w:id="24"/>
      <w:bookmarkEnd w:id="25"/>
      <w:r w:rsidRPr="001E777A">
        <w:rPr>
          <w:rFonts w:ascii="黑体" w:eastAsia="黑体" w:hAnsi="黑体" w:cs="Tahoma" w:hint="eastAsia"/>
          <w:b/>
          <w:bCs/>
          <w:color w:val="000000"/>
          <w:kern w:val="0"/>
          <w:sz w:val="32"/>
          <w:szCs w:val="32"/>
        </w:rPr>
        <w:t>环境工程专业</w:t>
      </w:r>
    </w:p>
    <w:p w:rsidR="001E777A" w:rsidRPr="001E777A" w:rsidRDefault="001E777A" w:rsidP="001E777A">
      <w:pPr>
        <w:widowControl/>
        <w:shd w:val="clear" w:color="auto" w:fill="FFFFFF"/>
        <w:spacing w:before="100" w:beforeAutospacing="1" w:line="360" w:lineRule="auto"/>
        <w:ind w:firstLine="471"/>
        <w:rPr>
          <w:rFonts w:ascii="黑体" w:eastAsia="黑体" w:hAnsi="黑体" w:cs="Tahoma"/>
          <w:color w:val="333333"/>
          <w:kern w:val="0"/>
          <w:sz w:val="19"/>
          <w:szCs w:val="19"/>
        </w:rPr>
      </w:pPr>
      <w:r w:rsidRPr="001E777A">
        <w:rPr>
          <w:rFonts w:ascii="黑体" w:eastAsia="黑体" w:hAnsi="黑体" w:cs="Tahoma" w:hint="eastAsia"/>
          <w:color w:val="000000"/>
          <w:kern w:val="0"/>
          <w:sz w:val="24"/>
          <w:szCs w:val="24"/>
        </w:rPr>
        <w:t>本补充标准适用于环境工程专业。</w:t>
      </w:r>
    </w:p>
    <w:p w:rsidR="001E777A" w:rsidRPr="001E777A" w:rsidRDefault="001E777A" w:rsidP="001E777A">
      <w:pPr>
        <w:widowControl/>
        <w:shd w:val="clear" w:color="auto" w:fill="FFFFFF"/>
        <w:spacing w:before="100" w:beforeAutospacing="1" w:line="360" w:lineRule="auto"/>
        <w:rPr>
          <w:rFonts w:ascii="Tahoma" w:eastAsia="宋体" w:hAnsi="Tahoma" w:cs="Tahoma"/>
          <w:color w:val="333333"/>
          <w:kern w:val="0"/>
          <w:sz w:val="19"/>
          <w:szCs w:val="19"/>
        </w:rPr>
      </w:pPr>
      <w:r w:rsidRPr="001E777A">
        <w:rPr>
          <w:rFonts w:ascii="黑体" w:eastAsia="黑体" w:hAnsi="黑体" w:cs="Times New Roman"/>
          <w:color w:val="333333"/>
          <w:kern w:val="0"/>
          <w:sz w:val="27"/>
          <w:szCs w:val="27"/>
        </w:rPr>
        <w:t>1.</w:t>
      </w:r>
      <w:r w:rsidRPr="001E777A">
        <w:rPr>
          <w:rFonts w:ascii="黑体" w:eastAsia="黑体" w:hAnsi="黑体" w:cs="Tahoma"/>
          <w:color w:val="333333"/>
          <w:kern w:val="0"/>
          <w:sz w:val="27"/>
          <w:szCs w:val="27"/>
        </w:rPr>
        <w:t>课程体系</w:t>
      </w:r>
    </w:p>
    <w:p w:rsidR="001E777A" w:rsidRPr="001E777A" w:rsidRDefault="001E777A" w:rsidP="001E777A">
      <w:pPr>
        <w:widowControl/>
        <w:shd w:val="clear" w:color="auto" w:fill="FFFFFF"/>
        <w:spacing w:before="100" w:beforeAutospacing="1" w:line="360" w:lineRule="auto"/>
        <w:rPr>
          <w:rFonts w:ascii="Tahoma" w:eastAsia="宋体" w:hAnsi="Tahoma" w:cs="Tahoma"/>
          <w:color w:val="333333"/>
          <w:kern w:val="0"/>
          <w:sz w:val="19"/>
          <w:szCs w:val="19"/>
        </w:rPr>
      </w:pPr>
      <w:r w:rsidRPr="001E777A">
        <w:rPr>
          <w:rFonts w:ascii="黑体" w:eastAsia="黑体" w:hAnsi="黑体" w:cs="Times New Roman"/>
          <w:color w:val="333333"/>
          <w:kern w:val="0"/>
          <w:sz w:val="24"/>
          <w:szCs w:val="24"/>
        </w:rPr>
        <w:t>1</w:t>
      </w:r>
      <w:r w:rsidRPr="001E777A">
        <w:rPr>
          <w:rFonts w:ascii="黑体" w:eastAsia="黑体" w:hAnsi="黑体" w:cs="Tahoma"/>
          <w:color w:val="333333"/>
          <w:kern w:val="0"/>
          <w:sz w:val="24"/>
          <w:szCs w:val="24"/>
        </w:rPr>
        <w:t>．</w:t>
      </w:r>
      <w:r w:rsidRPr="001E777A">
        <w:rPr>
          <w:rFonts w:ascii="黑体" w:eastAsia="黑体" w:hAnsi="黑体" w:cs="Times New Roman"/>
          <w:color w:val="333333"/>
          <w:kern w:val="0"/>
          <w:sz w:val="24"/>
          <w:szCs w:val="24"/>
        </w:rPr>
        <w:t xml:space="preserve">1 </w:t>
      </w:r>
      <w:r w:rsidRPr="001E777A">
        <w:rPr>
          <w:rFonts w:ascii="黑体" w:eastAsia="黑体" w:hAnsi="黑体" w:cs="Tahoma"/>
          <w:color w:val="333333"/>
          <w:kern w:val="0"/>
          <w:sz w:val="24"/>
          <w:szCs w:val="24"/>
        </w:rPr>
        <w:t>课程设置</w:t>
      </w:r>
    </w:p>
    <w:p w:rsidR="001E777A" w:rsidRPr="001E777A" w:rsidRDefault="001E777A" w:rsidP="001E777A">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1E777A">
        <w:rPr>
          <w:rFonts w:ascii="黑体" w:eastAsia="黑体" w:hAnsi="黑体" w:cs="Tahoma" w:hint="eastAsia"/>
          <w:color w:val="000000"/>
          <w:kern w:val="0"/>
          <w:sz w:val="24"/>
          <w:szCs w:val="24"/>
        </w:rPr>
        <w:t>（1）数学与自然科学类课程</w:t>
      </w:r>
    </w:p>
    <w:p w:rsidR="001E777A" w:rsidRPr="001E777A" w:rsidRDefault="001E777A" w:rsidP="001E777A">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1E777A">
        <w:rPr>
          <w:rFonts w:ascii="黑体" w:eastAsia="黑体" w:hAnsi="黑体" w:cs="Tahoma" w:hint="eastAsia"/>
          <w:color w:val="000000"/>
          <w:kern w:val="0"/>
          <w:sz w:val="24"/>
          <w:szCs w:val="24"/>
        </w:rPr>
        <w:t>主要包括数学、物理和化学类课程，其中化学类课程包括无机化学、分析化学、有机化学和物理化学的基本知识及实验。</w:t>
      </w:r>
    </w:p>
    <w:p w:rsidR="001E777A" w:rsidRPr="001E777A" w:rsidRDefault="001E777A" w:rsidP="001E777A">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1E777A">
        <w:rPr>
          <w:rFonts w:ascii="黑体" w:eastAsia="黑体" w:hAnsi="黑体" w:cs="Tahoma" w:hint="eastAsia"/>
          <w:color w:val="000000"/>
          <w:kern w:val="0"/>
          <w:sz w:val="24"/>
          <w:szCs w:val="24"/>
        </w:rPr>
        <w:t>（2）工程基础类课程</w:t>
      </w:r>
    </w:p>
    <w:p w:rsidR="001E777A" w:rsidRPr="001E777A" w:rsidRDefault="001E777A" w:rsidP="001E777A">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1E777A">
        <w:rPr>
          <w:rFonts w:ascii="黑体" w:eastAsia="黑体" w:hAnsi="黑体" w:cs="Tahoma" w:hint="eastAsia"/>
          <w:color w:val="000000"/>
          <w:kern w:val="0"/>
          <w:sz w:val="24"/>
          <w:szCs w:val="24"/>
        </w:rPr>
        <w:t>包括工程制图、工程力学、计算机与信息技术基础、电工与电子技术、工程管理、土建基础等领域的基本知识，使学生掌握工程设计、施工的共性知识和共性技术等。</w:t>
      </w:r>
    </w:p>
    <w:p w:rsidR="001E777A" w:rsidRPr="001E777A" w:rsidRDefault="001E777A" w:rsidP="001E777A">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1E777A">
        <w:rPr>
          <w:rFonts w:ascii="黑体" w:eastAsia="黑体" w:hAnsi="黑体" w:cs="Tahoma" w:hint="eastAsia"/>
          <w:color w:val="000000"/>
          <w:kern w:val="0"/>
          <w:sz w:val="24"/>
          <w:szCs w:val="24"/>
        </w:rPr>
        <w:t>（3）专业基础类课程</w:t>
      </w:r>
    </w:p>
    <w:p w:rsidR="001E777A" w:rsidRPr="001E777A" w:rsidRDefault="001E777A" w:rsidP="001E777A">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1E777A">
        <w:rPr>
          <w:rFonts w:ascii="黑体" w:eastAsia="黑体" w:hAnsi="黑体" w:cs="Tahoma" w:hint="eastAsia"/>
          <w:color w:val="000000"/>
          <w:kern w:val="0"/>
          <w:sz w:val="24"/>
          <w:szCs w:val="24"/>
        </w:rPr>
        <w:lastRenderedPageBreak/>
        <w:t>应包括环境工程原理、环境监测、环境工程微生物等知识领域的基本理论和方法。</w:t>
      </w:r>
    </w:p>
    <w:p w:rsidR="001E777A" w:rsidRPr="001E777A" w:rsidRDefault="001E777A" w:rsidP="001E777A">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1E777A">
        <w:rPr>
          <w:rFonts w:ascii="黑体" w:eastAsia="黑体" w:hAnsi="黑体" w:cs="Tahoma" w:hint="eastAsia"/>
          <w:color w:val="000000"/>
          <w:kern w:val="0"/>
          <w:sz w:val="24"/>
          <w:szCs w:val="24"/>
        </w:rPr>
        <w:t>（4）专业类课程</w:t>
      </w:r>
    </w:p>
    <w:p w:rsidR="001E777A" w:rsidRPr="001E777A" w:rsidRDefault="001E777A" w:rsidP="001E777A">
      <w:pPr>
        <w:widowControl/>
        <w:shd w:val="clear" w:color="auto" w:fill="FFFFFF"/>
        <w:spacing w:before="100" w:beforeAutospacing="1" w:line="360" w:lineRule="auto"/>
        <w:ind w:firstLine="471"/>
        <w:rPr>
          <w:rFonts w:ascii="黑体" w:eastAsia="黑体" w:hAnsi="黑体" w:cs="Tahoma"/>
          <w:color w:val="333333"/>
          <w:kern w:val="0"/>
          <w:sz w:val="19"/>
          <w:szCs w:val="19"/>
        </w:rPr>
      </w:pPr>
      <w:r w:rsidRPr="001E777A">
        <w:rPr>
          <w:rFonts w:ascii="黑体" w:eastAsia="黑体" w:hAnsi="黑体" w:cs="Tahoma" w:hint="eastAsia"/>
          <w:color w:val="000000"/>
          <w:kern w:val="0"/>
          <w:sz w:val="24"/>
          <w:szCs w:val="24"/>
        </w:rPr>
        <w:t>应包括水环境、大气环境、固体废物处理与处置及物理性污染控制领域的污染与防治、环境影响评价与监测、规划与管理等基础知识，以及污染控制工程技术及设备设施设计的基本原理及相关计算方法等。</w:t>
      </w:r>
    </w:p>
    <w:p w:rsidR="001E777A" w:rsidRPr="001E777A" w:rsidRDefault="001E777A" w:rsidP="001E777A">
      <w:pPr>
        <w:widowControl/>
        <w:shd w:val="clear" w:color="auto" w:fill="FFFFFF"/>
        <w:spacing w:before="100" w:beforeAutospacing="1" w:line="360" w:lineRule="auto"/>
        <w:rPr>
          <w:rFonts w:ascii="Tahoma" w:eastAsia="宋体" w:hAnsi="Tahoma" w:cs="Tahoma"/>
          <w:color w:val="333333"/>
          <w:kern w:val="0"/>
          <w:sz w:val="19"/>
          <w:szCs w:val="19"/>
        </w:rPr>
      </w:pPr>
      <w:r w:rsidRPr="001E777A">
        <w:rPr>
          <w:rFonts w:ascii="黑体" w:eastAsia="黑体" w:hAnsi="黑体" w:cs="Times New Roman"/>
          <w:color w:val="333333"/>
          <w:kern w:val="0"/>
          <w:sz w:val="24"/>
          <w:szCs w:val="24"/>
        </w:rPr>
        <w:t>1</w:t>
      </w:r>
      <w:r w:rsidRPr="001E777A">
        <w:rPr>
          <w:rFonts w:ascii="黑体" w:eastAsia="黑体" w:hAnsi="黑体" w:cs="Tahoma"/>
          <w:color w:val="333333"/>
          <w:kern w:val="0"/>
          <w:sz w:val="24"/>
          <w:szCs w:val="24"/>
        </w:rPr>
        <w:t>．</w:t>
      </w:r>
      <w:r w:rsidRPr="001E777A">
        <w:rPr>
          <w:rFonts w:ascii="黑体" w:eastAsia="黑体" w:hAnsi="黑体" w:cs="Times New Roman"/>
          <w:color w:val="333333"/>
          <w:kern w:val="0"/>
          <w:sz w:val="24"/>
          <w:szCs w:val="24"/>
        </w:rPr>
        <w:t xml:space="preserve">2 </w:t>
      </w:r>
      <w:r w:rsidRPr="001E777A">
        <w:rPr>
          <w:rFonts w:ascii="黑体" w:eastAsia="黑体" w:hAnsi="黑体" w:cs="Tahoma"/>
          <w:color w:val="333333"/>
          <w:kern w:val="0"/>
          <w:sz w:val="24"/>
          <w:szCs w:val="24"/>
        </w:rPr>
        <w:t>实践环节</w:t>
      </w:r>
    </w:p>
    <w:p w:rsidR="001E777A" w:rsidRPr="001E777A" w:rsidRDefault="001E777A" w:rsidP="001E777A">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1E777A">
        <w:rPr>
          <w:rFonts w:ascii="黑体" w:eastAsia="黑体" w:hAnsi="黑体" w:cs="Tahoma" w:hint="eastAsia"/>
          <w:color w:val="000000"/>
          <w:kern w:val="0"/>
          <w:sz w:val="24"/>
          <w:szCs w:val="24"/>
        </w:rPr>
        <w:t>（1）环境工程实验</w:t>
      </w:r>
    </w:p>
    <w:p w:rsidR="001E777A" w:rsidRPr="001E777A" w:rsidRDefault="001E777A" w:rsidP="001E777A">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1E777A">
        <w:rPr>
          <w:rFonts w:ascii="黑体" w:eastAsia="黑体" w:hAnsi="黑体" w:cs="Tahoma" w:hint="eastAsia"/>
          <w:color w:val="000000"/>
          <w:kern w:val="0"/>
          <w:sz w:val="24"/>
          <w:szCs w:val="24"/>
        </w:rPr>
        <w:t>包括环境工程基础实验和污染控制实验两类。其中环境工程基础实验主要包括环境工程原理实验、环境监测实验和环境工程微生物学实验等；污染控制实验主要包括水污染控制实验、大气污染控制实验和固体废物处理与处置实验等。实验的类型包括认知性实验、验证性实验、综合性实验和设计性实验等。</w:t>
      </w:r>
    </w:p>
    <w:p w:rsidR="001E777A" w:rsidRPr="001E777A" w:rsidRDefault="001E777A" w:rsidP="001E777A">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1E777A">
        <w:rPr>
          <w:rFonts w:ascii="黑体" w:eastAsia="黑体" w:hAnsi="黑体" w:cs="Tahoma" w:hint="eastAsia"/>
          <w:color w:val="000000"/>
          <w:kern w:val="0"/>
          <w:sz w:val="24"/>
          <w:szCs w:val="24"/>
        </w:rPr>
        <w:t>（2）课程设计</w:t>
      </w:r>
    </w:p>
    <w:p w:rsidR="001E777A" w:rsidRPr="001E777A" w:rsidRDefault="001E777A" w:rsidP="001E777A">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1E777A">
        <w:rPr>
          <w:rFonts w:ascii="黑体" w:eastAsia="黑体" w:hAnsi="黑体" w:cs="Tahoma" w:hint="eastAsia"/>
          <w:color w:val="000000"/>
          <w:kern w:val="0"/>
          <w:sz w:val="24"/>
          <w:szCs w:val="24"/>
        </w:rPr>
        <w:t>包括水污染控制工程、大气污染控制工程、固体废物处理与处置等课程设计。</w:t>
      </w:r>
    </w:p>
    <w:p w:rsidR="001E777A" w:rsidRPr="001E777A" w:rsidRDefault="001E777A" w:rsidP="001E777A">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1E777A">
        <w:rPr>
          <w:rFonts w:ascii="黑体" w:eastAsia="黑体" w:hAnsi="黑体" w:cs="Tahoma" w:hint="eastAsia"/>
          <w:color w:val="000000"/>
          <w:kern w:val="0"/>
          <w:sz w:val="24"/>
          <w:szCs w:val="24"/>
        </w:rPr>
        <w:t>（3）实习</w:t>
      </w:r>
    </w:p>
    <w:p w:rsidR="001E777A" w:rsidRPr="001E777A" w:rsidRDefault="001E777A" w:rsidP="001E777A">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1E777A">
        <w:rPr>
          <w:rFonts w:ascii="黑体" w:eastAsia="黑体" w:hAnsi="黑体" w:cs="Tahoma" w:hint="eastAsia"/>
          <w:color w:val="000000"/>
          <w:kern w:val="0"/>
          <w:sz w:val="24"/>
          <w:szCs w:val="24"/>
        </w:rPr>
        <w:t>包括认识实习、生产实习及毕业实习，有相对稳定的实习基地。</w:t>
      </w:r>
    </w:p>
    <w:p w:rsidR="001E777A" w:rsidRPr="001E777A" w:rsidRDefault="001E777A" w:rsidP="001E777A">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1E777A">
        <w:rPr>
          <w:rFonts w:ascii="黑体" w:eastAsia="黑体" w:hAnsi="黑体" w:cs="Tahoma" w:hint="eastAsia"/>
          <w:color w:val="000000"/>
          <w:kern w:val="0"/>
          <w:sz w:val="24"/>
          <w:szCs w:val="24"/>
        </w:rPr>
        <w:t>（4）科研创新</w:t>
      </w:r>
    </w:p>
    <w:p w:rsidR="001E777A" w:rsidRPr="001E777A" w:rsidRDefault="001E777A" w:rsidP="001E777A">
      <w:pPr>
        <w:widowControl/>
        <w:shd w:val="clear" w:color="auto" w:fill="FFFFFF"/>
        <w:spacing w:before="100" w:beforeAutospacing="1" w:line="360" w:lineRule="auto"/>
        <w:ind w:firstLine="471"/>
        <w:rPr>
          <w:rFonts w:ascii="黑体" w:eastAsia="黑体" w:hAnsi="黑体" w:cs="Tahoma"/>
          <w:color w:val="333333"/>
          <w:kern w:val="0"/>
          <w:sz w:val="19"/>
          <w:szCs w:val="19"/>
        </w:rPr>
      </w:pPr>
      <w:r w:rsidRPr="001E777A">
        <w:rPr>
          <w:rFonts w:ascii="黑体" w:eastAsia="黑体" w:hAnsi="黑体" w:cs="Tahoma" w:hint="eastAsia"/>
          <w:color w:val="000000"/>
          <w:kern w:val="0"/>
          <w:sz w:val="24"/>
          <w:szCs w:val="24"/>
        </w:rPr>
        <w:t>具有鼓励学生开展科研创新的机制，能充分利用各种教学资源取得科技创新成果。</w:t>
      </w:r>
    </w:p>
    <w:p w:rsidR="001E777A" w:rsidRPr="001E777A" w:rsidRDefault="001E777A" w:rsidP="001E777A">
      <w:pPr>
        <w:widowControl/>
        <w:shd w:val="clear" w:color="auto" w:fill="FFFFFF"/>
        <w:spacing w:before="100" w:beforeAutospacing="1" w:line="360" w:lineRule="auto"/>
        <w:rPr>
          <w:rFonts w:ascii="Tahoma" w:eastAsia="宋体" w:hAnsi="Tahoma" w:cs="Tahoma"/>
          <w:color w:val="333333"/>
          <w:kern w:val="0"/>
          <w:sz w:val="19"/>
          <w:szCs w:val="19"/>
        </w:rPr>
      </w:pPr>
      <w:r w:rsidRPr="001E777A">
        <w:rPr>
          <w:rFonts w:ascii="黑体" w:eastAsia="黑体" w:hAnsi="黑体" w:cs="Times New Roman"/>
          <w:color w:val="333333"/>
          <w:kern w:val="0"/>
          <w:sz w:val="24"/>
          <w:szCs w:val="24"/>
        </w:rPr>
        <w:t>1</w:t>
      </w:r>
      <w:r w:rsidRPr="001E777A">
        <w:rPr>
          <w:rFonts w:ascii="黑体" w:eastAsia="黑体" w:hAnsi="黑体" w:cs="Tahoma"/>
          <w:color w:val="333333"/>
          <w:kern w:val="0"/>
          <w:sz w:val="24"/>
          <w:szCs w:val="24"/>
        </w:rPr>
        <w:t>．</w:t>
      </w:r>
      <w:r w:rsidRPr="001E777A">
        <w:rPr>
          <w:rFonts w:ascii="黑体" w:eastAsia="黑体" w:hAnsi="黑体" w:cs="Times New Roman"/>
          <w:color w:val="333333"/>
          <w:kern w:val="0"/>
          <w:sz w:val="24"/>
          <w:szCs w:val="24"/>
        </w:rPr>
        <w:t xml:space="preserve">3 </w:t>
      </w:r>
      <w:r w:rsidRPr="001E777A">
        <w:rPr>
          <w:rFonts w:ascii="黑体" w:eastAsia="黑体" w:hAnsi="黑体" w:cs="Tahoma"/>
          <w:color w:val="333333"/>
          <w:kern w:val="0"/>
          <w:sz w:val="24"/>
          <w:szCs w:val="24"/>
        </w:rPr>
        <w:t>毕业设计（论文）</w:t>
      </w:r>
    </w:p>
    <w:p w:rsidR="001E777A" w:rsidRPr="001E777A" w:rsidRDefault="001E777A" w:rsidP="001E777A">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1E777A">
        <w:rPr>
          <w:rFonts w:ascii="黑体" w:eastAsia="黑体" w:hAnsi="黑体" w:cs="Tahoma" w:hint="eastAsia"/>
          <w:color w:val="000000"/>
          <w:kern w:val="0"/>
          <w:sz w:val="24"/>
          <w:szCs w:val="24"/>
        </w:rPr>
        <w:t>（1）选题</w:t>
      </w:r>
    </w:p>
    <w:p w:rsidR="001E777A" w:rsidRPr="001E777A" w:rsidRDefault="001E777A" w:rsidP="001E777A">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1E777A">
        <w:rPr>
          <w:rFonts w:ascii="黑体" w:eastAsia="黑体" w:hAnsi="黑体" w:cs="Tahoma" w:hint="eastAsia"/>
          <w:color w:val="000000"/>
          <w:kern w:val="0"/>
          <w:sz w:val="24"/>
          <w:szCs w:val="24"/>
        </w:rPr>
        <w:lastRenderedPageBreak/>
        <w:t>选题应符合本专业的培养目标，毕业设计（论文）题目一人一题，学校应制定与毕业要求相适应的标准及保障机制。</w:t>
      </w:r>
    </w:p>
    <w:p w:rsidR="001E777A" w:rsidRPr="001E777A" w:rsidRDefault="001E777A" w:rsidP="001E777A">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1E777A">
        <w:rPr>
          <w:rFonts w:ascii="黑体" w:eastAsia="黑体" w:hAnsi="黑体" w:cs="Tahoma" w:hint="eastAsia"/>
          <w:color w:val="000000"/>
          <w:kern w:val="0"/>
          <w:sz w:val="24"/>
          <w:szCs w:val="24"/>
        </w:rPr>
        <w:t>（2）内容</w:t>
      </w:r>
    </w:p>
    <w:p w:rsidR="001E777A" w:rsidRPr="001E777A" w:rsidRDefault="001E777A" w:rsidP="001E777A">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1E777A">
        <w:rPr>
          <w:rFonts w:ascii="黑体" w:eastAsia="黑体" w:hAnsi="黑体" w:cs="Tahoma" w:hint="eastAsia"/>
          <w:color w:val="000000"/>
          <w:kern w:val="0"/>
          <w:sz w:val="24"/>
          <w:szCs w:val="24"/>
        </w:rPr>
        <w:t>毕业设计：主要包括文献综述、任务的提出、方案论证、设计与计算、技术经济分析、结束语等，并附有相应的设计图纸和计算书。</w:t>
      </w:r>
    </w:p>
    <w:p w:rsidR="001E777A" w:rsidRPr="001E777A" w:rsidRDefault="001E777A" w:rsidP="001E777A">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1E777A">
        <w:rPr>
          <w:rFonts w:ascii="黑体" w:eastAsia="黑体" w:hAnsi="黑体" w:cs="Tahoma" w:hint="eastAsia"/>
          <w:color w:val="000000"/>
          <w:kern w:val="0"/>
          <w:sz w:val="24"/>
          <w:szCs w:val="24"/>
        </w:rPr>
        <w:t>毕业论文：主要包括文献综述、技术调查、实验方案设计、结果分析、绘图和写作、结题答辩和专业文献翻译等内容。</w:t>
      </w:r>
    </w:p>
    <w:p w:rsidR="001E777A" w:rsidRPr="001E777A" w:rsidRDefault="001E777A" w:rsidP="001E777A">
      <w:pPr>
        <w:widowControl/>
        <w:shd w:val="clear" w:color="auto" w:fill="FFFFFF"/>
        <w:spacing w:before="100" w:beforeAutospacing="1" w:line="360" w:lineRule="auto"/>
        <w:rPr>
          <w:rFonts w:ascii="Tahoma" w:eastAsia="宋体" w:hAnsi="Tahoma" w:cs="Tahoma"/>
          <w:color w:val="333333"/>
          <w:kern w:val="0"/>
          <w:sz w:val="19"/>
          <w:szCs w:val="19"/>
        </w:rPr>
      </w:pPr>
      <w:r w:rsidRPr="001E777A">
        <w:rPr>
          <w:rFonts w:ascii="黑体" w:eastAsia="黑体" w:hAnsi="黑体" w:cs="Times New Roman"/>
          <w:color w:val="333333"/>
          <w:kern w:val="0"/>
          <w:sz w:val="27"/>
          <w:szCs w:val="27"/>
        </w:rPr>
        <w:t>2.</w:t>
      </w:r>
      <w:r w:rsidRPr="001E777A">
        <w:rPr>
          <w:rFonts w:ascii="黑体" w:eastAsia="黑体" w:hAnsi="黑体" w:cs="Tahoma"/>
          <w:color w:val="333333"/>
          <w:kern w:val="0"/>
          <w:sz w:val="27"/>
          <w:szCs w:val="27"/>
        </w:rPr>
        <w:t>师资队伍</w:t>
      </w:r>
    </w:p>
    <w:p w:rsidR="001E777A" w:rsidRPr="001E777A" w:rsidRDefault="001E777A" w:rsidP="001E777A">
      <w:pPr>
        <w:widowControl/>
        <w:shd w:val="clear" w:color="auto" w:fill="FFFFFF"/>
        <w:spacing w:before="100" w:beforeAutospacing="1" w:line="360" w:lineRule="auto"/>
        <w:rPr>
          <w:rFonts w:ascii="Tahoma" w:eastAsia="宋体" w:hAnsi="Tahoma" w:cs="Tahoma"/>
          <w:color w:val="333333"/>
          <w:kern w:val="0"/>
          <w:sz w:val="19"/>
          <w:szCs w:val="19"/>
        </w:rPr>
      </w:pPr>
      <w:r w:rsidRPr="001E777A">
        <w:rPr>
          <w:rFonts w:ascii="黑体" w:eastAsia="黑体" w:hAnsi="黑体" w:cs="Times New Roman"/>
          <w:color w:val="333333"/>
          <w:kern w:val="0"/>
          <w:sz w:val="24"/>
          <w:szCs w:val="24"/>
        </w:rPr>
        <w:t>2</w:t>
      </w:r>
      <w:r w:rsidRPr="001E777A">
        <w:rPr>
          <w:rFonts w:ascii="黑体" w:eastAsia="黑体" w:hAnsi="黑体" w:cs="Tahoma"/>
          <w:color w:val="333333"/>
          <w:kern w:val="0"/>
          <w:sz w:val="24"/>
          <w:szCs w:val="24"/>
        </w:rPr>
        <w:t>．</w:t>
      </w:r>
      <w:r w:rsidRPr="001E777A">
        <w:rPr>
          <w:rFonts w:ascii="黑体" w:eastAsia="黑体" w:hAnsi="黑体" w:cs="Times New Roman"/>
          <w:color w:val="333333"/>
          <w:kern w:val="0"/>
          <w:sz w:val="24"/>
          <w:szCs w:val="24"/>
        </w:rPr>
        <w:t xml:space="preserve">1 </w:t>
      </w:r>
      <w:r w:rsidRPr="001E777A">
        <w:rPr>
          <w:rFonts w:ascii="黑体" w:eastAsia="黑体" w:hAnsi="黑体" w:cs="Tahoma"/>
          <w:color w:val="333333"/>
          <w:kern w:val="0"/>
          <w:sz w:val="24"/>
          <w:szCs w:val="24"/>
        </w:rPr>
        <w:t>专业背景</w:t>
      </w:r>
    </w:p>
    <w:p w:rsidR="001E777A" w:rsidRPr="001E777A" w:rsidRDefault="001E777A" w:rsidP="001E777A">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1E777A">
        <w:rPr>
          <w:rFonts w:ascii="黑体" w:eastAsia="黑体" w:hAnsi="黑体" w:cs="Tahoma" w:hint="eastAsia"/>
          <w:color w:val="000000"/>
          <w:kern w:val="0"/>
          <w:sz w:val="24"/>
          <w:szCs w:val="24"/>
        </w:rPr>
        <w:t>（1）从事本专业主干课教学工作的教师其本科、硕士和博士学历中，至少有其一应毕业于环境工程类专业。</w:t>
      </w:r>
    </w:p>
    <w:p w:rsidR="001E777A" w:rsidRPr="001E777A" w:rsidRDefault="001E777A" w:rsidP="001E777A">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1E777A">
        <w:rPr>
          <w:rFonts w:ascii="黑体" w:eastAsia="黑体" w:hAnsi="黑体" w:cs="Tahoma" w:hint="eastAsia"/>
          <w:color w:val="000000"/>
          <w:kern w:val="0"/>
          <w:sz w:val="24"/>
          <w:szCs w:val="24"/>
        </w:rPr>
        <w:t>（2）从事专业教学工作的教师，其本科学历毕业于环境工程类专业的教师人数应≥50%。</w:t>
      </w:r>
    </w:p>
    <w:p w:rsidR="001E777A" w:rsidRPr="001E777A" w:rsidRDefault="001E777A" w:rsidP="001E777A">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1E777A">
        <w:rPr>
          <w:rFonts w:ascii="黑体" w:eastAsia="黑体" w:hAnsi="黑体" w:cs="Tahoma" w:hint="eastAsia"/>
          <w:color w:val="000000"/>
          <w:kern w:val="0"/>
          <w:sz w:val="24"/>
          <w:szCs w:val="24"/>
        </w:rPr>
        <w:t>（3）从事本专业教学工作35岁以下的教师必须具有硕士以上学位。</w:t>
      </w:r>
    </w:p>
    <w:p w:rsidR="001E777A" w:rsidRPr="001E777A" w:rsidRDefault="001E777A" w:rsidP="001E777A">
      <w:pPr>
        <w:widowControl/>
        <w:shd w:val="clear" w:color="auto" w:fill="FFFFFF"/>
        <w:spacing w:before="100" w:beforeAutospacing="1" w:line="360" w:lineRule="auto"/>
        <w:rPr>
          <w:rFonts w:ascii="Tahoma" w:eastAsia="宋体" w:hAnsi="Tahoma" w:cs="Tahoma"/>
          <w:color w:val="333333"/>
          <w:kern w:val="0"/>
          <w:sz w:val="19"/>
          <w:szCs w:val="19"/>
        </w:rPr>
      </w:pPr>
      <w:r w:rsidRPr="001E777A">
        <w:rPr>
          <w:rFonts w:ascii="黑体" w:eastAsia="黑体" w:hAnsi="黑体" w:cs="Times New Roman"/>
          <w:color w:val="333333"/>
          <w:kern w:val="0"/>
          <w:sz w:val="24"/>
          <w:szCs w:val="24"/>
        </w:rPr>
        <w:t>2</w:t>
      </w:r>
      <w:r w:rsidRPr="001E777A">
        <w:rPr>
          <w:rFonts w:ascii="黑体" w:eastAsia="黑体" w:hAnsi="黑体" w:cs="Tahoma"/>
          <w:color w:val="333333"/>
          <w:kern w:val="0"/>
          <w:sz w:val="24"/>
          <w:szCs w:val="24"/>
        </w:rPr>
        <w:t>．</w:t>
      </w:r>
      <w:r w:rsidRPr="001E777A">
        <w:rPr>
          <w:rFonts w:ascii="黑体" w:eastAsia="黑体" w:hAnsi="黑体" w:cs="Times New Roman"/>
          <w:color w:val="333333"/>
          <w:kern w:val="0"/>
          <w:sz w:val="24"/>
          <w:szCs w:val="24"/>
        </w:rPr>
        <w:t xml:space="preserve">2 </w:t>
      </w:r>
      <w:r w:rsidRPr="001E777A">
        <w:rPr>
          <w:rFonts w:ascii="黑体" w:eastAsia="黑体" w:hAnsi="黑体" w:cs="Tahoma"/>
          <w:color w:val="333333"/>
          <w:kern w:val="0"/>
          <w:sz w:val="24"/>
          <w:szCs w:val="24"/>
        </w:rPr>
        <w:t>工程背景</w:t>
      </w:r>
    </w:p>
    <w:p w:rsidR="001E777A" w:rsidRPr="001E777A" w:rsidRDefault="001E777A" w:rsidP="001E777A">
      <w:pPr>
        <w:widowControl/>
        <w:shd w:val="clear" w:color="auto" w:fill="FFFFFF"/>
        <w:spacing w:before="100" w:beforeAutospacing="1" w:line="360" w:lineRule="auto"/>
        <w:ind w:firstLine="471"/>
        <w:rPr>
          <w:rFonts w:ascii="黑体" w:eastAsia="黑体" w:hAnsi="黑体" w:cs="Tahoma"/>
          <w:color w:val="333333"/>
          <w:kern w:val="0"/>
          <w:sz w:val="19"/>
          <w:szCs w:val="19"/>
        </w:rPr>
      </w:pPr>
      <w:r w:rsidRPr="001E777A">
        <w:rPr>
          <w:rFonts w:ascii="黑体" w:eastAsia="黑体" w:hAnsi="黑体" w:cs="Tahoma" w:hint="eastAsia"/>
          <w:color w:val="000000"/>
          <w:kern w:val="0"/>
          <w:sz w:val="24"/>
          <w:szCs w:val="24"/>
        </w:rPr>
        <w:t>从事专业教学（含实验教学）工作的80%的教师均应具有6个月以上的企业或工程实践（包括指导实习、与企业合作项目、企业工作等）经历。</w:t>
      </w:r>
    </w:p>
    <w:p w:rsidR="001E777A" w:rsidRPr="001E777A" w:rsidRDefault="001E777A" w:rsidP="001E777A">
      <w:pPr>
        <w:widowControl/>
        <w:shd w:val="clear" w:color="auto" w:fill="FFFFFF"/>
        <w:spacing w:before="100" w:beforeAutospacing="1" w:line="360" w:lineRule="auto"/>
        <w:rPr>
          <w:rFonts w:ascii="Tahoma" w:eastAsia="宋体" w:hAnsi="Tahoma" w:cs="Tahoma"/>
          <w:color w:val="333333"/>
          <w:kern w:val="0"/>
          <w:sz w:val="19"/>
          <w:szCs w:val="19"/>
        </w:rPr>
      </w:pPr>
      <w:r w:rsidRPr="001E777A">
        <w:rPr>
          <w:rFonts w:ascii="黑体" w:eastAsia="黑体" w:hAnsi="黑体" w:cs="Times New Roman"/>
          <w:color w:val="333333"/>
          <w:kern w:val="0"/>
          <w:sz w:val="27"/>
          <w:szCs w:val="27"/>
        </w:rPr>
        <w:t>3.</w:t>
      </w:r>
      <w:r w:rsidRPr="001E777A">
        <w:rPr>
          <w:rFonts w:ascii="黑体" w:eastAsia="黑体" w:hAnsi="黑体" w:cs="Tahoma"/>
          <w:color w:val="333333"/>
          <w:kern w:val="0"/>
          <w:sz w:val="27"/>
          <w:szCs w:val="27"/>
        </w:rPr>
        <w:t>支持条件</w:t>
      </w:r>
    </w:p>
    <w:p w:rsidR="001E777A" w:rsidRPr="001E777A" w:rsidRDefault="001E777A" w:rsidP="001E777A">
      <w:pPr>
        <w:widowControl/>
        <w:shd w:val="clear" w:color="auto" w:fill="FFFFFF"/>
        <w:spacing w:before="100" w:beforeAutospacing="1" w:line="360" w:lineRule="auto"/>
        <w:rPr>
          <w:rFonts w:ascii="Tahoma" w:eastAsia="宋体" w:hAnsi="Tahoma" w:cs="Tahoma"/>
          <w:color w:val="333333"/>
          <w:kern w:val="0"/>
          <w:sz w:val="19"/>
          <w:szCs w:val="19"/>
        </w:rPr>
      </w:pPr>
      <w:r w:rsidRPr="001E777A">
        <w:rPr>
          <w:rFonts w:ascii="黑体" w:eastAsia="黑体" w:hAnsi="黑体" w:cs="Times New Roman"/>
          <w:color w:val="333333"/>
          <w:kern w:val="0"/>
          <w:sz w:val="24"/>
          <w:szCs w:val="24"/>
        </w:rPr>
        <w:t>3</w:t>
      </w:r>
      <w:r w:rsidRPr="001E777A">
        <w:rPr>
          <w:rFonts w:ascii="黑体" w:eastAsia="黑体" w:hAnsi="黑体" w:cs="Tahoma"/>
          <w:color w:val="333333"/>
          <w:kern w:val="0"/>
          <w:sz w:val="24"/>
          <w:szCs w:val="24"/>
        </w:rPr>
        <w:t>．</w:t>
      </w:r>
      <w:r w:rsidRPr="001E777A">
        <w:rPr>
          <w:rFonts w:ascii="黑体" w:eastAsia="黑体" w:hAnsi="黑体" w:cs="Times New Roman"/>
          <w:color w:val="333333"/>
          <w:kern w:val="0"/>
          <w:sz w:val="24"/>
          <w:szCs w:val="24"/>
        </w:rPr>
        <w:t xml:space="preserve">1 </w:t>
      </w:r>
      <w:r w:rsidRPr="001E777A">
        <w:rPr>
          <w:rFonts w:ascii="黑体" w:eastAsia="黑体" w:hAnsi="黑体" w:cs="Tahoma"/>
          <w:color w:val="333333"/>
          <w:kern w:val="0"/>
          <w:sz w:val="24"/>
          <w:szCs w:val="24"/>
        </w:rPr>
        <w:t>专业资料</w:t>
      </w:r>
    </w:p>
    <w:p w:rsidR="001E777A" w:rsidRPr="001E777A" w:rsidRDefault="001E777A" w:rsidP="001E777A">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1E777A">
        <w:rPr>
          <w:rFonts w:ascii="黑体" w:eastAsia="黑体" w:hAnsi="黑体" w:cs="Tahoma" w:hint="eastAsia"/>
          <w:color w:val="000000"/>
          <w:kern w:val="0"/>
          <w:sz w:val="24"/>
          <w:szCs w:val="24"/>
        </w:rPr>
        <w:t>专业教学资料包括教学、参考及交流资料等内容。拥有一定数量完整的成套工程设计资料（包括图纸、手册、设计说明书、设计标准等）、环境影响评价资</w:t>
      </w:r>
      <w:r w:rsidRPr="001E777A">
        <w:rPr>
          <w:rFonts w:ascii="黑体" w:eastAsia="黑体" w:hAnsi="黑体" w:cs="Tahoma" w:hint="eastAsia"/>
          <w:color w:val="000000"/>
          <w:kern w:val="0"/>
          <w:sz w:val="24"/>
          <w:szCs w:val="24"/>
        </w:rPr>
        <w:lastRenderedPageBreak/>
        <w:t>料等。各类资料能满足教学要求，并能定期补充新出版的资料。资料查阅使用方便，具有良好的阅读环境。</w:t>
      </w:r>
    </w:p>
    <w:p w:rsidR="001E777A" w:rsidRPr="001E777A" w:rsidRDefault="001E777A" w:rsidP="001E777A">
      <w:pPr>
        <w:widowControl/>
        <w:shd w:val="clear" w:color="auto" w:fill="FFFFFF"/>
        <w:spacing w:before="100" w:beforeAutospacing="1" w:line="360" w:lineRule="auto"/>
        <w:rPr>
          <w:rFonts w:ascii="Tahoma" w:eastAsia="宋体" w:hAnsi="Tahoma" w:cs="Tahoma"/>
          <w:color w:val="333333"/>
          <w:kern w:val="0"/>
          <w:sz w:val="19"/>
          <w:szCs w:val="19"/>
        </w:rPr>
      </w:pPr>
      <w:r w:rsidRPr="001E777A">
        <w:rPr>
          <w:rFonts w:ascii="黑体" w:eastAsia="黑体" w:hAnsi="黑体" w:cs="Times New Roman"/>
          <w:color w:val="333333"/>
          <w:kern w:val="0"/>
          <w:sz w:val="24"/>
          <w:szCs w:val="24"/>
        </w:rPr>
        <w:t>3</w:t>
      </w:r>
      <w:r w:rsidRPr="001E777A">
        <w:rPr>
          <w:rFonts w:ascii="黑体" w:eastAsia="黑体" w:hAnsi="黑体" w:cs="Tahoma"/>
          <w:color w:val="333333"/>
          <w:kern w:val="0"/>
          <w:sz w:val="24"/>
          <w:szCs w:val="24"/>
        </w:rPr>
        <w:t>．</w:t>
      </w:r>
      <w:r w:rsidRPr="001E777A">
        <w:rPr>
          <w:rFonts w:ascii="黑体" w:eastAsia="黑体" w:hAnsi="黑体" w:cs="Times New Roman"/>
          <w:color w:val="333333"/>
          <w:kern w:val="0"/>
          <w:sz w:val="24"/>
          <w:szCs w:val="24"/>
        </w:rPr>
        <w:t xml:space="preserve">2 </w:t>
      </w:r>
      <w:r w:rsidRPr="001E777A">
        <w:rPr>
          <w:rFonts w:ascii="黑体" w:eastAsia="黑体" w:hAnsi="黑体" w:cs="Tahoma"/>
          <w:color w:val="333333"/>
          <w:kern w:val="0"/>
          <w:sz w:val="24"/>
          <w:szCs w:val="24"/>
        </w:rPr>
        <w:t>实验条件</w:t>
      </w:r>
    </w:p>
    <w:p w:rsidR="001E777A" w:rsidRPr="001E777A" w:rsidRDefault="001E777A" w:rsidP="001E777A">
      <w:pPr>
        <w:widowControl/>
        <w:shd w:val="clear" w:color="auto" w:fill="FFFFFF"/>
        <w:spacing w:before="100" w:beforeAutospacing="1" w:line="360" w:lineRule="auto"/>
        <w:ind w:firstLine="471"/>
        <w:rPr>
          <w:rFonts w:ascii="黑体" w:eastAsia="黑体" w:hAnsi="黑体" w:cs="Tahoma"/>
          <w:color w:val="333333"/>
          <w:kern w:val="0"/>
          <w:sz w:val="19"/>
          <w:szCs w:val="19"/>
        </w:rPr>
      </w:pPr>
      <w:r w:rsidRPr="001E777A">
        <w:rPr>
          <w:rFonts w:ascii="黑体" w:eastAsia="黑体" w:hAnsi="黑体" w:cs="Tahoma" w:hint="eastAsia"/>
          <w:color w:val="000000"/>
          <w:kern w:val="0"/>
          <w:sz w:val="24"/>
          <w:szCs w:val="24"/>
        </w:rPr>
        <w:t>应具有满足水污染、大气污染、固体废物处理与处置等实践教学环节需要的专业实验室与实验装备，有足够的专职实验室人员。四届在校生生均使用面积≥5m2。</w:t>
      </w:r>
    </w:p>
    <w:p w:rsidR="001E777A" w:rsidRPr="001E777A" w:rsidRDefault="001E777A" w:rsidP="001E777A">
      <w:pPr>
        <w:widowControl/>
        <w:shd w:val="clear" w:color="auto" w:fill="FFFFFF"/>
        <w:spacing w:before="100" w:beforeAutospacing="1" w:line="360" w:lineRule="auto"/>
        <w:rPr>
          <w:rFonts w:ascii="Tahoma" w:eastAsia="宋体" w:hAnsi="Tahoma" w:cs="Tahoma"/>
          <w:color w:val="333333"/>
          <w:kern w:val="0"/>
          <w:sz w:val="19"/>
          <w:szCs w:val="19"/>
        </w:rPr>
      </w:pPr>
      <w:r w:rsidRPr="001E777A">
        <w:rPr>
          <w:rFonts w:ascii="黑体" w:eastAsia="黑体" w:hAnsi="黑体" w:cs="Times New Roman"/>
          <w:color w:val="333333"/>
          <w:kern w:val="0"/>
          <w:sz w:val="24"/>
          <w:szCs w:val="24"/>
        </w:rPr>
        <w:t>3</w:t>
      </w:r>
      <w:r w:rsidRPr="001E777A">
        <w:rPr>
          <w:rFonts w:ascii="黑体" w:eastAsia="黑体" w:hAnsi="黑体" w:cs="Tahoma"/>
          <w:color w:val="333333"/>
          <w:kern w:val="0"/>
          <w:sz w:val="24"/>
          <w:szCs w:val="24"/>
        </w:rPr>
        <w:t>．</w:t>
      </w:r>
      <w:r w:rsidRPr="001E777A">
        <w:rPr>
          <w:rFonts w:ascii="黑体" w:eastAsia="黑体" w:hAnsi="黑体" w:cs="Times New Roman"/>
          <w:color w:val="333333"/>
          <w:kern w:val="0"/>
          <w:sz w:val="24"/>
          <w:szCs w:val="24"/>
        </w:rPr>
        <w:t xml:space="preserve">3 </w:t>
      </w:r>
      <w:r w:rsidRPr="001E777A">
        <w:rPr>
          <w:rFonts w:ascii="黑体" w:eastAsia="黑体" w:hAnsi="黑体" w:cs="Tahoma"/>
          <w:color w:val="333333"/>
          <w:kern w:val="0"/>
          <w:sz w:val="24"/>
          <w:szCs w:val="24"/>
        </w:rPr>
        <w:t>实践基地</w:t>
      </w:r>
    </w:p>
    <w:p w:rsidR="001E777A" w:rsidRPr="001E777A" w:rsidRDefault="001E777A" w:rsidP="001E777A">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1E777A">
        <w:rPr>
          <w:rFonts w:ascii="黑体" w:eastAsia="黑体" w:hAnsi="黑体" w:cs="Tahoma" w:hint="eastAsia"/>
          <w:color w:val="000000"/>
          <w:kern w:val="0"/>
          <w:sz w:val="24"/>
          <w:szCs w:val="24"/>
        </w:rPr>
        <w:t>有相对稳定的实践基地，实践基地应与环境工程的专业密切相关，为学生提供良好的实践环境和条件，满足实践环节的教学要求。</w:t>
      </w:r>
    </w:p>
    <w:p w:rsidR="009707EB" w:rsidRPr="001E777A" w:rsidRDefault="009707EB"/>
    <w:sectPr w:rsidR="009707EB" w:rsidRPr="001E777A" w:rsidSect="009707E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BFB" w:rsidRDefault="00CB1BFB" w:rsidP="00DE4AFC">
      <w:r>
        <w:separator/>
      </w:r>
    </w:p>
  </w:endnote>
  <w:endnote w:type="continuationSeparator" w:id="1">
    <w:p w:rsidR="00CB1BFB" w:rsidRDefault="00CB1BFB" w:rsidP="00DE4A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AFC" w:rsidRDefault="00DE4AF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AFC" w:rsidRDefault="00DE4AF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AFC" w:rsidRDefault="00DE4AF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BFB" w:rsidRDefault="00CB1BFB" w:rsidP="00DE4AFC">
      <w:r>
        <w:separator/>
      </w:r>
    </w:p>
  </w:footnote>
  <w:footnote w:type="continuationSeparator" w:id="1">
    <w:p w:rsidR="00CB1BFB" w:rsidRDefault="00CB1BFB" w:rsidP="00DE4A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AFC" w:rsidRDefault="00DE4AF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AFC" w:rsidRDefault="00DE4AFC" w:rsidP="00DE4AFC">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AFC" w:rsidRDefault="00DE4AF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777A"/>
    <w:rsid w:val="00022CBE"/>
    <w:rsid w:val="0004013A"/>
    <w:rsid w:val="00067646"/>
    <w:rsid w:val="00076004"/>
    <w:rsid w:val="00094FB1"/>
    <w:rsid w:val="0009780D"/>
    <w:rsid w:val="000A77D7"/>
    <w:rsid w:val="000E034E"/>
    <w:rsid w:val="000E78F2"/>
    <w:rsid w:val="000F11B3"/>
    <w:rsid w:val="000F6AE9"/>
    <w:rsid w:val="001058E7"/>
    <w:rsid w:val="00144A43"/>
    <w:rsid w:val="00167F18"/>
    <w:rsid w:val="001E777A"/>
    <w:rsid w:val="00213C44"/>
    <w:rsid w:val="00220982"/>
    <w:rsid w:val="002266C7"/>
    <w:rsid w:val="00240366"/>
    <w:rsid w:val="0026060F"/>
    <w:rsid w:val="002825E2"/>
    <w:rsid w:val="002C5CB7"/>
    <w:rsid w:val="002C6050"/>
    <w:rsid w:val="002F56B4"/>
    <w:rsid w:val="00305D2D"/>
    <w:rsid w:val="0036407A"/>
    <w:rsid w:val="0039278E"/>
    <w:rsid w:val="00396A41"/>
    <w:rsid w:val="003A1786"/>
    <w:rsid w:val="003B4991"/>
    <w:rsid w:val="003B6ECE"/>
    <w:rsid w:val="003D514F"/>
    <w:rsid w:val="00412657"/>
    <w:rsid w:val="0041331B"/>
    <w:rsid w:val="00422582"/>
    <w:rsid w:val="00422720"/>
    <w:rsid w:val="00435297"/>
    <w:rsid w:val="004378DE"/>
    <w:rsid w:val="004436B9"/>
    <w:rsid w:val="004500C0"/>
    <w:rsid w:val="00480C57"/>
    <w:rsid w:val="004C5022"/>
    <w:rsid w:val="004D4CC9"/>
    <w:rsid w:val="004E06EB"/>
    <w:rsid w:val="004E0D91"/>
    <w:rsid w:val="004F04E1"/>
    <w:rsid w:val="005028A9"/>
    <w:rsid w:val="0050605F"/>
    <w:rsid w:val="00506457"/>
    <w:rsid w:val="005415A2"/>
    <w:rsid w:val="00542FAE"/>
    <w:rsid w:val="005848A2"/>
    <w:rsid w:val="00590034"/>
    <w:rsid w:val="005A4384"/>
    <w:rsid w:val="00660686"/>
    <w:rsid w:val="00662326"/>
    <w:rsid w:val="00673EEC"/>
    <w:rsid w:val="0069109C"/>
    <w:rsid w:val="006C5C90"/>
    <w:rsid w:val="006E06C6"/>
    <w:rsid w:val="006E0CEE"/>
    <w:rsid w:val="006E6E37"/>
    <w:rsid w:val="00702197"/>
    <w:rsid w:val="00707E98"/>
    <w:rsid w:val="00710222"/>
    <w:rsid w:val="00712A6C"/>
    <w:rsid w:val="00723492"/>
    <w:rsid w:val="007312CD"/>
    <w:rsid w:val="00740312"/>
    <w:rsid w:val="00740CE4"/>
    <w:rsid w:val="00750BA8"/>
    <w:rsid w:val="00751BC8"/>
    <w:rsid w:val="0075331E"/>
    <w:rsid w:val="00766D06"/>
    <w:rsid w:val="00780F4E"/>
    <w:rsid w:val="00782F51"/>
    <w:rsid w:val="007848C8"/>
    <w:rsid w:val="007917FE"/>
    <w:rsid w:val="007B1980"/>
    <w:rsid w:val="007D2044"/>
    <w:rsid w:val="007E0D6C"/>
    <w:rsid w:val="007F4FFF"/>
    <w:rsid w:val="00807890"/>
    <w:rsid w:val="00863791"/>
    <w:rsid w:val="00873BC4"/>
    <w:rsid w:val="008763B5"/>
    <w:rsid w:val="00882BBD"/>
    <w:rsid w:val="008B0086"/>
    <w:rsid w:val="008C14D9"/>
    <w:rsid w:val="008D5718"/>
    <w:rsid w:val="008F2493"/>
    <w:rsid w:val="009526D1"/>
    <w:rsid w:val="00952D2C"/>
    <w:rsid w:val="009707EB"/>
    <w:rsid w:val="009C139F"/>
    <w:rsid w:val="009E35F3"/>
    <w:rsid w:val="009E7012"/>
    <w:rsid w:val="00A07901"/>
    <w:rsid w:val="00A25361"/>
    <w:rsid w:val="00A264B2"/>
    <w:rsid w:val="00A41D17"/>
    <w:rsid w:val="00A6172A"/>
    <w:rsid w:val="00A618AE"/>
    <w:rsid w:val="00AA0C6A"/>
    <w:rsid w:val="00AA383E"/>
    <w:rsid w:val="00AB7DFF"/>
    <w:rsid w:val="00AC065B"/>
    <w:rsid w:val="00AE253F"/>
    <w:rsid w:val="00B01FB5"/>
    <w:rsid w:val="00B31F61"/>
    <w:rsid w:val="00B36C6A"/>
    <w:rsid w:val="00B57F95"/>
    <w:rsid w:val="00BE22F4"/>
    <w:rsid w:val="00C01C29"/>
    <w:rsid w:val="00C14D9E"/>
    <w:rsid w:val="00C2237B"/>
    <w:rsid w:val="00C34826"/>
    <w:rsid w:val="00C5369D"/>
    <w:rsid w:val="00C84882"/>
    <w:rsid w:val="00C868B1"/>
    <w:rsid w:val="00C90D3C"/>
    <w:rsid w:val="00C96638"/>
    <w:rsid w:val="00CB1BFB"/>
    <w:rsid w:val="00CC7F8B"/>
    <w:rsid w:val="00CD17CE"/>
    <w:rsid w:val="00CF3295"/>
    <w:rsid w:val="00D114B8"/>
    <w:rsid w:val="00D15FE1"/>
    <w:rsid w:val="00D16A7F"/>
    <w:rsid w:val="00D21922"/>
    <w:rsid w:val="00D21D5B"/>
    <w:rsid w:val="00D51A4E"/>
    <w:rsid w:val="00D55618"/>
    <w:rsid w:val="00D74EE6"/>
    <w:rsid w:val="00D86645"/>
    <w:rsid w:val="00D87A9F"/>
    <w:rsid w:val="00DE4AFC"/>
    <w:rsid w:val="00DE697A"/>
    <w:rsid w:val="00E42A0D"/>
    <w:rsid w:val="00E54689"/>
    <w:rsid w:val="00E80994"/>
    <w:rsid w:val="00E82E42"/>
    <w:rsid w:val="00E832B0"/>
    <w:rsid w:val="00E929E8"/>
    <w:rsid w:val="00EB1A1F"/>
    <w:rsid w:val="00EC44DC"/>
    <w:rsid w:val="00EE1313"/>
    <w:rsid w:val="00EE2036"/>
    <w:rsid w:val="00EF4175"/>
    <w:rsid w:val="00F044FB"/>
    <w:rsid w:val="00F14D18"/>
    <w:rsid w:val="00F263BA"/>
    <w:rsid w:val="00F37C90"/>
    <w:rsid w:val="00F614AE"/>
    <w:rsid w:val="00F7161E"/>
    <w:rsid w:val="00F74148"/>
    <w:rsid w:val="00F824BE"/>
    <w:rsid w:val="00F97529"/>
    <w:rsid w:val="00FA1257"/>
    <w:rsid w:val="00FA64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7EB"/>
    <w:pPr>
      <w:widowControl w:val="0"/>
      <w:jc w:val="both"/>
    </w:pPr>
  </w:style>
  <w:style w:type="paragraph" w:styleId="1">
    <w:name w:val="heading 1"/>
    <w:basedOn w:val="a"/>
    <w:link w:val="1Char"/>
    <w:uiPriority w:val="9"/>
    <w:qFormat/>
    <w:rsid w:val="001E777A"/>
    <w:pPr>
      <w:widowControl/>
      <w:spacing w:before="340" w:after="329" w:line="576" w:lineRule="auto"/>
      <w:outlineLvl w:val="0"/>
    </w:pPr>
    <w:rPr>
      <w:rFonts w:ascii="宋体" w:eastAsia="宋体" w:hAnsi="宋体" w:cs="宋体"/>
      <w:b/>
      <w:bCs/>
      <w:color w:val="000000"/>
      <w:kern w:val="36"/>
      <w:sz w:val="48"/>
      <w:szCs w:val="48"/>
    </w:rPr>
  </w:style>
  <w:style w:type="paragraph" w:styleId="3">
    <w:name w:val="heading 3"/>
    <w:basedOn w:val="a"/>
    <w:link w:val="3Char"/>
    <w:uiPriority w:val="9"/>
    <w:qFormat/>
    <w:rsid w:val="001E777A"/>
    <w:pPr>
      <w:widowControl/>
      <w:spacing w:before="261" w:after="261" w:line="412" w:lineRule="auto"/>
      <w:outlineLvl w:val="2"/>
    </w:pPr>
    <w:rPr>
      <w:rFonts w:ascii="宋体" w:eastAsia="宋体" w:hAnsi="宋体" w:cs="宋体"/>
      <w:b/>
      <w:bCs/>
      <w:color w:val="00000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E777A"/>
    <w:rPr>
      <w:rFonts w:ascii="宋体" w:eastAsia="宋体" w:hAnsi="宋体" w:cs="宋体"/>
      <w:b/>
      <w:bCs/>
      <w:color w:val="000000"/>
      <w:kern w:val="36"/>
      <w:sz w:val="48"/>
      <w:szCs w:val="48"/>
    </w:rPr>
  </w:style>
  <w:style w:type="character" w:customStyle="1" w:styleId="3Char">
    <w:name w:val="标题 3 Char"/>
    <w:basedOn w:val="a0"/>
    <w:link w:val="3"/>
    <w:uiPriority w:val="9"/>
    <w:rsid w:val="001E777A"/>
    <w:rPr>
      <w:rFonts w:ascii="宋体" w:eastAsia="宋体" w:hAnsi="宋体" w:cs="宋体"/>
      <w:b/>
      <w:bCs/>
      <w:color w:val="000000"/>
      <w:kern w:val="0"/>
      <w:sz w:val="27"/>
      <w:szCs w:val="27"/>
    </w:rPr>
  </w:style>
  <w:style w:type="paragraph" w:customStyle="1" w:styleId="artimetas1">
    <w:name w:val="arti_metas1"/>
    <w:basedOn w:val="a"/>
    <w:rsid w:val="001E777A"/>
    <w:pPr>
      <w:widowControl/>
      <w:spacing w:before="100" w:beforeAutospacing="1" w:after="100" w:afterAutospacing="1"/>
      <w:jc w:val="center"/>
    </w:pPr>
    <w:rPr>
      <w:rFonts w:ascii="Tahoma" w:eastAsia="宋体" w:hAnsi="Tahoma" w:cs="Tahoma"/>
      <w:color w:val="333333"/>
      <w:kern w:val="0"/>
      <w:sz w:val="16"/>
      <w:szCs w:val="16"/>
    </w:rPr>
  </w:style>
  <w:style w:type="paragraph" w:customStyle="1" w:styleId="cjk1">
    <w:name w:val="cjk1"/>
    <w:basedOn w:val="a"/>
    <w:rsid w:val="001E777A"/>
    <w:pPr>
      <w:widowControl/>
      <w:spacing w:before="100" w:beforeAutospacing="1" w:after="136"/>
    </w:pPr>
    <w:rPr>
      <w:rFonts w:ascii="黑体" w:eastAsia="黑体" w:hAnsi="黑体" w:cs="Tahoma"/>
      <w:color w:val="333333"/>
      <w:kern w:val="0"/>
      <w:sz w:val="19"/>
      <w:szCs w:val="19"/>
    </w:rPr>
  </w:style>
  <w:style w:type="paragraph" w:styleId="a3">
    <w:name w:val="header"/>
    <w:basedOn w:val="a"/>
    <w:link w:val="Char"/>
    <w:uiPriority w:val="99"/>
    <w:semiHidden/>
    <w:unhideWhenUsed/>
    <w:rsid w:val="00DE4A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E4AFC"/>
    <w:rPr>
      <w:sz w:val="18"/>
      <w:szCs w:val="18"/>
    </w:rPr>
  </w:style>
  <w:style w:type="paragraph" w:styleId="a4">
    <w:name w:val="footer"/>
    <w:basedOn w:val="a"/>
    <w:link w:val="Char0"/>
    <w:uiPriority w:val="99"/>
    <w:semiHidden/>
    <w:unhideWhenUsed/>
    <w:rsid w:val="00DE4AF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E4AFC"/>
    <w:rPr>
      <w:sz w:val="18"/>
      <w:szCs w:val="18"/>
    </w:rPr>
  </w:style>
</w:styles>
</file>

<file path=word/webSettings.xml><?xml version="1.0" encoding="utf-8"?>
<w:webSettings xmlns:r="http://schemas.openxmlformats.org/officeDocument/2006/relationships" xmlns:w="http://schemas.openxmlformats.org/wordprocessingml/2006/main">
  <w:divs>
    <w:div w:id="821115717">
      <w:bodyDiv w:val="1"/>
      <w:marLeft w:val="0"/>
      <w:marRight w:val="0"/>
      <w:marTop w:val="0"/>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26797361">
              <w:marLeft w:val="0"/>
              <w:marRight w:val="0"/>
              <w:marTop w:val="0"/>
              <w:marBottom w:val="0"/>
              <w:divBdr>
                <w:top w:val="none" w:sz="0" w:space="0" w:color="auto"/>
                <w:left w:val="none" w:sz="0" w:space="0" w:color="auto"/>
                <w:bottom w:val="none" w:sz="0" w:space="0" w:color="auto"/>
                <w:right w:val="none" w:sz="0" w:space="0" w:color="auto"/>
              </w:divBdr>
              <w:divsChild>
                <w:div w:id="97993084">
                  <w:marLeft w:val="0"/>
                  <w:marRight w:val="0"/>
                  <w:marTop w:val="0"/>
                  <w:marBottom w:val="0"/>
                  <w:divBdr>
                    <w:top w:val="none" w:sz="0" w:space="0" w:color="auto"/>
                    <w:left w:val="none" w:sz="0" w:space="0" w:color="auto"/>
                    <w:bottom w:val="none" w:sz="0" w:space="0" w:color="auto"/>
                    <w:right w:val="none" w:sz="0" w:space="0" w:color="auto"/>
                  </w:divBdr>
                  <w:divsChild>
                    <w:div w:id="628634054">
                      <w:marLeft w:val="0"/>
                      <w:marRight w:val="0"/>
                      <w:marTop w:val="0"/>
                      <w:marBottom w:val="0"/>
                      <w:divBdr>
                        <w:top w:val="none" w:sz="0" w:space="0" w:color="auto"/>
                        <w:left w:val="none" w:sz="0" w:space="0" w:color="auto"/>
                        <w:bottom w:val="none" w:sz="0" w:space="0" w:color="auto"/>
                        <w:right w:val="none" w:sz="0" w:space="0" w:color="auto"/>
                      </w:divBdr>
                      <w:divsChild>
                        <w:div w:id="1828009989">
                          <w:marLeft w:val="0"/>
                          <w:marRight w:val="0"/>
                          <w:marTop w:val="136"/>
                          <w:marBottom w:val="0"/>
                          <w:divBdr>
                            <w:top w:val="none" w:sz="0" w:space="0" w:color="auto"/>
                            <w:left w:val="none" w:sz="0" w:space="0" w:color="auto"/>
                            <w:bottom w:val="none" w:sz="0" w:space="0" w:color="auto"/>
                            <w:right w:val="none" w:sz="0" w:space="0" w:color="auto"/>
                          </w:divBdr>
                          <w:divsChild>
                            <w:div w:id="22059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209</Words>
  <Characters>1195</Characters>
  <Application>Microsoft Office Word</Application>
  <DocSecurity>0</DocSecurity>
  <Lines>9</Lines>
  <Paragraphs>2</Paragraphs>
  <ScaleCrop>false</ScaleCrop>
  <Company>Microsoft</Company>
  <LinksUpToDate>false</LinksUpToDate>
  <CharactersWithSpaces>1402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dcterms:created xsi:type="dcterms:W3CDTF">2015-07-15T02:17:00Z</dcterms:created>
  <dcterms:modified xsi:type="dcterms:W3CDTF">2015-07-15T02:20:00Z</dcterms:modified>
</cp:coreProperties>
</file>