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E8" w:rsidRPr="00A044E8" w:rsidRDefault="00A044E8" w:rsidP="00A044E8">
      <w:pPr>
        <w:widowControl/>
        <w:pBdr>
          <w:bottom w:val="single" w:sz="6" w:space="3" w:color="ECECEC"/>
        </w:pBdr>
        <w:shd w:val="clear" w:color="auto" w:fill="FFFFFF"/>
        <w:spacing w:before="340" w:after="329" w:line="353" w:lineRule="atLeast"/>
        <w:jc w:val="center"/>
        <w:outlineLvl w:val="0"/>
        <w:rPr>
          <w:rFonts w:ascii="微软雅黑" w:eastAsia="微软雅黑" w:hAnsi="微软雅黑" w:cs="Tahoma"/>
          <w:b/>
          <w:bCs/>
          <w:color w:val="0C59A9"/>
          <w:kern w:val="36"/>
          <w:sz w:val="30"/>
          <w:szCs w:val="30"/>
        </w:rPr>
      </w:pPr>
      <w:r w:rsidRPr="00A044E8">
        <w:rPr>
          <w:rFonts w:ascii="微软雅黑" w:eastAsia="微软雅黑" w:hAnsi="微软雅黑" w:cs="Tahoma" w:hint="eastAsia"/>
          <w:b/>
          <w:bCs/>
          <w:color w:val="0C59A9"/>
          <w:kern w:val="36"/>
          <w:sz w:val="30"/>
          <w:szCs w:val="30"/>
        </w:rPr>
        <w:t>工程教育认证标准（2014版）-专业补充标准-电子信息与电气工程类</w:t>
      </w:r>
    </w:p>
    <w:p w:rsidR="00A044E8" w:rsidRPr="00A044E8" w:rsidRDefault="0094128C" w:rsidP="00A044E8">
      <w:pPr>
        <w:widowControl/>
        <w:shd w:val="clear" w:color="auto" w:fill="FFFFFF"/>
        <w:spacing w:beforeAutospacing="1" w:afterAutospacing="1"/>
        <w:jc w:val="center"/>
        <w:rPr>
          <w:rFonts w:ascii="Tahoma" w:eastAsia="宋体" w:hAnsi="Tahoma" w:cs="Tahoma"/>
          <w:color w:val="333333"/>
          <w:kern w:val="0"/>
          <w:sz w:val="16"/>
          <w:szCs w:val="16"/>
        </w:rPr>
      </w:pPr>
      <w:r>
        <w:rPr>
          <w:rFonts w:ascii="Tahoma" w:eastAsia="宋体" w:hAnsi="Tahoma" w:cs="Tahoma" w:hint="eastAsia"/>
          <w:color w:val="787878"/>
          <w:kern w:val="0"/>
          <w:sz w:val="16"/>
          <w:szCs w:val="16"/>
        </w:rPr>
        <w:t xml:space="preserve">  </w:t>
      </w:r>
    </w:p>
    <w:p w:rsidR="00A044E8" w:rsidRPr="00A044E8" w:rsidRDefault="00A044E8" w:rsidP="00A044E8">
      <w:pPr>
        <w:widowControl/>
        <w:shd w:val="clear" w:color="auto" w:fill="FFFFFF"/>
        <w:spacing w:before="340" w:after="329" w:line="360" w:lineRule="auto"/>
        <w:outlineLvl w:val="0"/>
        <w:rPr>
          <w:rFonts w:ascii="宋体" w:eastAsia="宋体" w:hAnsi="宋体" w:cs="Tahoma"/>
          <w:b/>
          <w:bCs/>
          <w:color w:val="000000"/>
          <w:kern w:val="36"/>
          <w:sz w:val="44"/>
          <w:szCs w:val="44"/>
        </w:rPr>
      </w:pPr>
      <w:bookmarkStart w:id="0" w:name="_Toc383654180"/>
      <w:bookmarkStart w:id="1" w:name="_Toc322169722"/>
      <w:bookmarkStart w:id="2" w:name="_Toc321580457"/>
      <w:bookmarkStart w:id="3" w:name="_Toc383649032"/>
      <w:bookmarkStart w:id="4" w:name="_Toc383648773"/>
      <w:bookmarkStart w:id="5" w:name="_Toc383059454"/>
      <w:bookmarkStart w:id="6" w:name="_Toc383059361"/>
      <w:bookmarkStart w:id="7" w:name="_Toc332582542"/>
      <w:bookmarkStart w:id="8" w:name="_Toc330299061"/>
      <w:bookmarkStart w:id="9" w:name="_Toc328064292"/>
      <w:bookmarkStart w:id="10" w:name="_Toc328064191"/>
      <w:bookmarkStart w:id="11" w:name="_Toc325651688"/>
      <w:bookmarkStart w:id="12" w:name="_Toc383649033"/>
      <w:bookmarkStart w:id="13" w:name="_Toc383059455"/>
      <w:bookmarkStart w:id="14" w:name="_Toc383059362"/>
      <w:bookmarkStart w:id="15" w:name="_Toc332582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A044E8">
        <w:rPr>
          <w:rFonts w:ascii="黑体" w:eastAsia="黑体" w:hAnsi="黑体" w:cs="Tahoma" w:hint="eastAsia"/>
          <w:b/>
          <w:bCs/>
          <w:color w:val="000000"/>
          <w:kern w:val="36"/>
          <w:sz w:val="44"/>
          <w:szCs w:val="44"/>
        </w:rPr>
        <w:t>工程教育认证标准</w:t>
      </w:r>
    </w:p>
    <w:p w:rsidR="00A044E8" w:rsidRPr="00A044E8" w:rsidRDefault="00A044E8" w:rsidP="00A044E8">
      <w:pPr>
        <w:widowControl/>
        <w:shd w:val="clear" w:color="auto" w:fill="FFFFFF"/>
        <w:spacing w:before="261" w:after="261" w:line="360" w:lineRule="auto"/>
        <w:outlineLvl w:val="2"/>
        <w:rPr>
          <w:rFonts w:ascii="宋体" w:eastAsia="宋体" w:hAnsi="宋体" w:cs="Tahoma"/>
          <w:b/>
          <w:bCs/>
          <w:color w:val="000000"/>
          <w:kern w:val="0"/>
          <w:sz w:val="32"/>
          <w:szCs w:val="32"/>
        </w:rPr>
      </w:pPr>
      <w:bookmarkStart w:id="16" w:name="_Toc383654190"/>
      <w:bookmarkStart w:id="17" w:name="_Toc383649042"/>
      <w:bookmarkStart w:id="18" w:name="_Toc332582552"/>
      <w:bookmarkStart w:id="19" w:name="_Toc330299071"/>
      <w:bookmarkEnd w:id="16"/>
      <w:bookmarkEnd w:id="17"/>
      <w:bookmarkEnd w:id="18"/>
      <w:bookmarkEnd w:id="19"/>
      <w:r w:rsidRPr="00A044E8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32"/>
        </w:rPr>
        <w:t>2</w:t>
      </w:r>
      <w:r w:rsidRPr="00A044E8">
        <w:rPr>
          <w:rFonts w:ascii="黑体" w:eastAsia="黑体" w:hAnsi="黑体" w:cs="Tahoma" w:hint="eastAsia"/>
          <w:b/>
          <w:bCs/>
          <w:color w:val="000000"/>
          <w:kern w:val="0"/>
          <w:sz w:val="32"/>
          <w:szCs w:val="32"/>
        </w:rPr>
        <w:t>．专业补充标准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ind w:firstLine="482"/>
        <w:rPr>
          <w:rFonts w:ascii="黑体" w:eastAsia="黑体" w:hAnsi="黑体" w:cs="Tahoma"/>
          <w:color w:val="333333"/>
          <w:kern w:val="0"/>
          <w:sz w:val="19"/>
          <w:szCs w:val="19"/>
        </w:rPr>
      </w:pPr>
      <w:r w:rsidRPr="00A044E8">
        <w:rPr>
          <w:rFonts w:ascii="黑体" w:eastAsia="黑体" w:hAnsi="黑体" w:cs="Tahoma" w:hint="eastAsia"/>
          <w:color w:val="333333"/>
          <w:kern w:val="0"/>
          <w:sz w:val="24"/>
          <w:szCs w:val="24"/>
        </w:rPr>
        <w:t>专业必须满足相应的专业补充标准。专业补充标准规定了相应专业在课程体系、师资队伍和支持条件方面的特殊要求。</w:t>
      </w:r>
    </w:p>
    <w:p w:rsidR="00A044E8" w:rsidRPr="00A044E8" w:rsidRDefault="00A044E8" w:rsidP="00A044E8">
      <w:pPr>
        <w:widowControl/>
        <w:shd w:val="clear" w:color="auto" w:fill="FFFFFF"/>
        <w:spacing w:before="238" w:after="238" w:line="360" w:lineRule="auto"/>
        <w:rPr>
          <w:rFonts w:ascii="黑体" w:eastAsia="黑体" w:hAnsi="黑体" w:cs="Tahoma"/>
          <w:color w:val="333333"/>
          <w:kern w:val="0"/>
          <w:sz w:val="19"/>
          <w:szCs w:val="19"/>
        </w:rPr>
      </w:pPr>
      <w:bookmarkStart w:id="20" w:name="_Toc383654197"/>
      <w:bookmarkStart w:id="21" w:name="_Toc383649049"/>
      <w:bookmarkStart w:id="22" w:name="_Toc321580515"/>
      <w:bookmarkEnd w:id="20"/>
      <w:bookmarkEnd w:id="21"/>
      <w:bookmarkEnd w:id="22"/>
      <w:r w:rsidRPr="00A044E8">
        <w:rPr>
          <w:rFonts w:ascii="黑体" w:eastAsia="黑体" w:hAnsi="黑体" w:cs="Tahoma" w:hint="eastAsia"/>
          <w:b/>
          <w:bCs/>
          <w:color w:val="000000"/>
          <w:kern w:val="0"/>
          <w:sz w:val="29"/>
          <w:szCs w:val="29"/>
        </w:rPr>
        <w:t>电子信息与电气工程类专业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ind w:firstLine="482"/>
        <w:rPr>
          <w:rFonts w:ascii="黑体" w:eastAsia="黑体" w:hAnsi="黑体" w:cs="Tahoma"/>
          <w:color w:val="333333"/>
          <w:kern w:val="0"/>
          <w:sz w:val="19"/>
          <w:szCs w:val="19"/>
        </w:rPr>
      </w:pP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本补充标准适用于电气工程及其自动化、自动化、电子信息工程、通信工程、信息工程、电子科学与技术、微电子科学与工程、光电信息科学与工程等专业。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rPr>
          <w:rFonts w:ascii="Tahoma" w:eastAsia="宋体" w:hAnsi="Tahoma" w:cs="Tahoma"/>
          <w:color w:val="333333"/>
          <w:kern w:val="0"/>
          <w:sz w:val="19"/>
          <w:szCs w:val="19"/>
        </w:rPr>
      </w:pPr>
      <w:bookmarkStart w:id="23" w:name="_Toc321580519"/>
      <w:bookmarkEnd w:id="23"/>
      <w:r w:rsidRPr="00A044E8">
        <w:rPr>
          <w:rFonts w:ascii="黑体" w:eastAsia="黑体" w:hAnsi="黑体" w:cs="Times New Roman"/>
          <w:color w:val="333333"/>
          <w:kern w:val="0"/>
          <w:sz w:val="27"/>
          <w:szCs w:val="27"/>
        </w:rPr>
        <w:t>1.</w:t>
      </w:r>
      <w:r w:rsidRPr="00A044E8">
        <w:rPr>
          <w:rFonts w:ascii="黑体" w:eastAsia="黑体" w:hAnsi="黑体" w:cs="Tahoma"/>
          <w:color w:val="333333"/>
          <w:kern w:val="0"/>
          <w:sz w:val="27"/>
          <w:szCs w:val="27"/>
        </w:rPr>
        <w:t>课程体系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rPr>
          <w:rFonts w:ascii="Tahoma" w:eastAsia="宋体" w:hAnsi="Tahoma" w:cs="Tahoma"/>
          <w:color w:val="333333"/>
          <w:kern w:val="0"/>
          <w:sz w:val="19"/>
          <w:szCs w:val="19"/>
        </w:rPr>
      </w:pPr>
      <w:bookmarkStart w:id="24" w:name="_Toc321580520"/>
      <w:bookmarkEnd w:id="24"/>
      <w:r w:rsidRPr="00A044E8">
        <w:rPr>
          <w:rFonts w:ascii="黑体" w:eastAsia="黑体" w:hAnsi="黑体" w:cs="Times New Roman"/>
          <w:color w:val="333333"/>
          <w:kern w:val="0"/>
          <w:sz w:val="24"/>
          <w:szCs w:val="24"/>
        </w:rPr>
        <w:t>1.1</w:t>
      </w:r>
      <w:r w:rsidRPr="00A044E8">
        <w:rPr>
          <w:rFonts w:ascii="黑体" w:eastAsia="黑体" w:hAnsi="黑体" w:cs="Tahoma"/>
          <w:color w:val="333333"/>
          <w:kern w:val="0"/>
          <w:sz w:val="24"/>
          <w:szCs w:val="24"/>
        </w:rPr>
        <w:t>课程设置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ind w:firstLine="482"/>
        <w:rPr>
          <w:rFonts w:ascii="黑体" w:eastAsia="黑体" w:hAnsi="黑体" w:cs="Tahoma"/>
          <w:color w:val="333333"/>
          <w:kern w:val="0"/>
          <w:sz w:val="19"/>
          <w:szCs w:val="19"/>
        </w:rPr>
      </w:pP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课程由学校根据培养目标与办学特色自主设置。本专业补充标准只对数学与自然科学、工程基础、专业基础、专业四类课程提出基本要求。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rPr>
          <w:rFonts w:ascii="黑体" w:eastAsia="黑体" w:hAnsi="黑体" w:cs="Tahoma"/>
          <w:color w:val="333333"/>
          <w:kern w:val="0"/>
          <w:sz w:val="19"/>
          <w:szCs w:val="19"/>
        </w:rPr>
      </w:pPr>
      <w:r w:rsidRPr="00A044E8">
        <w:rPr>
          <w:rFonts w:ascii="黑体" w:eastAsia="黑体" w:hAnsi="黑体" w:cs="Tahoma" w:hint="eastAsia"/>
          <w:color w:val="333333"/>
          <w:kern w:val="0"/>
          <w:sz w:val="24"/>
          <w:szCs w:val="24"/>
        </w:rPr>
        <w:t>1.1.1数学与自然科学知识领域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ind w:firstLine="482"/>
        <w:rPr>
          <w:rFonts w:ascii="黑体" w:eastAsia="黑体" w:hAnsi="黑体" w:cs="Tahoma"/>
          <w:color w:val="333333"/>
          <w:kern w:val="0"/>
          <w:sz w:val="19"/>
          <w:szCs w:val="19"/>
        </w:rPr>
      </w:pP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（</w:t>
      </w:r>
      <w:r w:rsidRPr="00A044E8">
        <w:rPr>
          <w:rFonts w:ascii="Arial" w:eastAsia="黑体" w:hAnsi="Arial" w:cs="Arial" w:hint="eastAsia"/>
          <w:color w:val="000000"/>
          <w:kern w:val="0"/>
          <w:sz w:val="24"/>
          <w:szCs w:val="24"/>
        </w:rPr>
        <w:t>1</w:t>
      </w: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）数学：微积分、常微分方程、级数、线性代数、复变函数、概率论与数理统计等知识领域的基本内容。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ind w:firstLine="482"/>
        <w:rPr>
          <w:rFonts w:ascii="黑体" w:eastAsia="黑体" w:hAnsi="黑体" w:cs="Tahoma"/>
          <w:color w:val="333333"/>
          <w:kern w:val="0"/>
          <w:sz w:val="19"/>
          <w:szCs w:val="19"/>
        </w:rPr>
      </w:pP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（</w:t>
      </w:r>
      <w:r w:rsidRPr="00A044E8">
        <w:rPr>
          <w:rFonts w:ascii="Arial" w:eastAsia="黑体" w:hAnsi="Arial" w:cs="Arial" w:hint="eastAsia"/>
          <w:color w:val="000000"/>
          <w:kern w:val="0"/>
          <w:sz w:val="24"/>
          <w:szCs w:val="24"/>
        </w:rPr>
        <w:t>2</w:t>
      </w: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）物理：牛顿力学、热学、电磁学、光学、近代物理等知识领域的基本内容。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rPr>
          <w:rFonts w:ascii="黑体" w:eastAsia="黑体" w:hAnsi="黑体" w:cs="Tahoma"/>
          <w:color w:val="333333"/>
          <w:kern w:val="0"/>
          <w:sz w:val="19"/>
          <w:szCs w:val="19"/>
        </w:rPr>
      </w:pPr>
      <w:r w:rsidRPr="00A044E8">
        <w:rPr>
          <w:rFonts w:ascii="黑体" w:eastAsia="黑体" w:hAnsi="黑体" w:cs="Tahoma" w:hint="eastAsia"/>
          <w:color w:val="333333"/>
          <w:kern w:val="0"/>
          <w:sz w:val="24"/>
          <w:szCs w:val="24"/>
        </w:rPr>
        <w:lastRenderedPageBreak/>
        <w:t>1.1.2工程基础知识领域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ind w:firstLine="482"/>
        <w:rPr>
          <w:rFonts w:ascii="黑体" w:eastAsia="黑体" w:hAnsi="黑体" w:cs="Tahoma"/>
          <w:color w:val="333333"/>
          <w:kern w:val="0"/>
          <w:sz w:val="19"/>
          <w:szCs w:val="19"/>
        </w:rPr>
      </w:pP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各专业根据自身特点，在工程图学基础、电路、电子线路</w:t>
      </w:r>
      <w:r w:rsidRPr="00A044E8">
        <w:rPr>
          <w:rFonts w:ascii="Arial" w:eastAsia="黑体" w:hAnsi="Arial" w:cs="Arial" w:hint="eastAsia"/>
          <w:color w:val="000000"/>
          <w:kern w:val="0"/>
          <w:sz w:val="24"/>
          <w:szCs w:val="24"/>
        </w:rPr>
        <w:t>/</w:t>
      </w: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电子技术基础、电磁场</w:t>
      </w:r>
      <w:r w:rsidRPr="00A044E8">
        <w:rPr>
          <w:rFonts w:ascii="Arial" w:eastAsia="黑体" w:hAnsi="Arial" w:cs="Arial" w:hint="eastAsia"/>
          <w:color w:val="000000"/>
          <w:kern w:val="0"/>
          <w:sz w:val="24"/>
          <w:szCs w:val="24"/>
        </w:rPr>
        <w:t>/</w:t>
      </w: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电磁场与电磁波、计算机技术基础、信号与系统分析、系统建模与仿真技术、控制工程基础等知识领域中，至少包括</w:t>
      </w:r>
      <w:r w:rsidRPr="00A044E8">
        <w:rPr>
          <w:rFonts w:ascii="Arial" w:eastAsia="黑体" w:hAnsi="Arial" w:cs="Arial" w:hint="eastAsia"/>
          <w:color w:val="000000"/>
          <w:kern w:val="0"/>
          <w:sz w:val="24"/>
          <w:szCs w:val="24"/>
        </w:rPr>
        <w:t>5</w:t>
      </w: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个知识领域的核心内容。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rPr>
          <w:rFonts w:ascii="黑体" w:eastAsia="黑体" w:hAnsi="黑体" w:cs="Tahoma"/>
          <w:color w:val="333333"/>
          <w:kern w:val="0"/>
          <w:sz w:val="19"/>
          <w:szCs w:val="19"/>
        </w:rPr>
      </w:pPr>
      <w:r w:rsidRPr="00A044E8">
        <w:rPr>
          <w:rFonts w:ascii="黑体" w:eastAsia="黑体" w:hAnsi="黑体" w:cs="Tahoma" w:hint="eastAsia"/>
          <w:color w:val="333333"/>
          <w:kern w:val="0"/>
          <w:sz w:val="24"/>
          <w:szCs w:val="24"/>
        </w:rPr>
        <w:t>1.1.3专业基础知识领域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ind w:firstLine="482"/>
        <w:rPr>
          <w:rFonts w:ascii="黑体" w:eastAsia="黑体" w:hAnsi="黑体" w:cs="Tahoma"/>
          <w:color w:val="333333"/>
          <w:kern w:val="0"/>
          <w:sz w:val="19"/>
          <w:szCs w:val="19"/>
        </w:rPr>
      </w:pPr>
      <w:r w:rsidRPr="00A044E8">
        <w:rPr>
          <w:rFonts w:ascii="黑体" w:eastAsia="黑体" w:hAnsi="黑体" w:cs="Tahoma" w:hint="eastAsia"/>
          <w:b/>
          <w:bCs/>
          <w:color w:val="000000"/>
          <w:kern w:val="0"/>
          <w:sz w:val="24"/>
          <w:szCs w:val="24"/>
        </w:rPr>
        <w:t>电气工程及其自动化专业</w:t>
      </w: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：包括电机学、电力电子技术、电力系统基础等知识领域的核心内容。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ind w:firstLine="482"/>
        <w:rPr>
          <w:rFonts w:ascii="黑体" w:eastAsia="黑体" w:hAnsi="黑体" w:cs="Tahoma"/>
          <w:color w:val="333333"/>
          <w:kern w:val="0"/>
          <w:sz w:val="19"/>
          <w:szCs w:val="19"/>
        </w:rPr>
      </w:pPr>
      <w:r w:rsidRPr="00A044E8">
        <w:rPr>
          <w:rFonts w:ascii="黑体" w:eastAsia="黑体" w:hAnsi="黑体" w:cs="Tahoma" w:hint="eastAsia"/>
          <w:b/>
          <w:bCs/>
          <w:color w:val="000000"/>
          <w:kern w:val="0"/>
          <w:sz w:val="24"/>
          <w:szCs w:val="24"/>
        </w:rPr>
        <w:t>自动化专业</w:t>
      </w: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：在现代控制工程基础、运筹学</w:t>
      </w:r>
      <w:r w:rsidRPr="00A044E8">
        <w:rPr>
          <w:rFonts w:ascii="Arial" w:eastAsia="黑体" w:hAnsi="Arial" w:cs="Arial" w:hint="eastAsia"/>
          <w:color w:val="000000"/>
          <w:kern w:val="0"/>
          <w:sz w:val="24"/>
          <w:szCs w:val="24"/>
        </w:rPr>
        <w:t>/</w:t>
      </w: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最优化方法、信号获取与处理技术基础、电力电子技术、过程控制</w:t>
      </w:r>
      <w:r w:rsidRPr="00A044E8">
        <w:rPr>
          <w:rFonts w:ascii="Arial" w:eastAsia="黑体" w:hAnsi="Arial" w:cs="Arial" w:hint="eastAsia"/>
          <w:color w:val="000000"/>
          <w:kern w:val="0"/>
          <w:sz w:val="24"/>
          <w:szCs w:val="24"/>
        </w:rPr>
        <w:t>/</w:t>
      </w: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运动控制、计算机控制系统、模式识别等知识领域中，至少包括</w:t>
      </w:r>
      <w:r w:rsidRPr="00A044E8">
        <w:rPr>
          <w:rFonts w:ascii="Arial" w:eastAsia="黑体" w:hAnsi="Arial" w:cs="Arial" w:hint="eastAsia"/>
          <w:color w:val="000000"/>
          <w:kern w:val="0"/>
          <w:sz w:val="24"/>
          <w:szCs w:val="24"/>
        </w:rPr>
        <w:t>4</w:t>
      </w: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个知识领域的核心内容。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ind w:firstLine="482"/>
        <w:rPr>
          <w:rFonts w:ascii="黑体" w:eastAsia="黑体" w:hAnsi="黑体" w:cs="Tahoma"/>
          <w:color w:val="333333"/>
          <w:kern w:val="0"/>
          <w:sz w:val="19"/>
          <w:szCs w:val="19"/>
        </w:rPr>
      </w:pPr>
      <w:r w:rsidRPr="00A044E8">
        <w:rPr>
          <w:rFonts w:ascii="黑体" w:eastAsia="黑体" w:hAnsi="黑体" w:cs="Tahoma" w:hint="eastAsia"/>
          <w:b/>
          <w:bCs/>
          <w:color w:val="000000"/>
          <w:kern w:val="0"/>
          <w:sz w:val="24"/>
          <w:szCs w:val="24"/>
        </w:rPr>
        <w:t>电子信息工程专业、通信工程专业、信息工程专业：</w:t>
      </w: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在数字信号处理、通信技术基础、通信电路与系统、信号与信息处理、信息理论基础、信息网络、信息获取与检测技术等知识领域中，至少包括</w:t>
      </w:r>
      <w:r w:rsidRPr="00A044E8">
        <w:rPr>
          <w:rFonts w:ascii="Arial" w:eastAsia="黑体" w:hAnsi="Arial" w:cs="Arial" w:hint="eastAsia"/>
          <w:color w:val="000000"/>
          <w:kern w:val="0"/>
          <w:sz w:val="24"/>
          <w:szCs w:val="24"/>
        </w:rPr>
        <w:t>4</w:t>
      </w: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个知识领域的核心内容。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ind w:firstLine="482"/>
        <w:rPr>
          <w:rFonts w:ascii="黑体" w:eastAsia="黑体" w:hAnsi="黑体" w:cs="Tahoma"/>
          <w:color w:val="333333"/>
          <w:kern w:val="0"/>
          <w:sz w:val="19"/>
          <w:szCs w:val="19"/>
        </w:rPr>
      </w:pPr>
      <w:r w:rsidRPr="00A044E8">
        <w:rPr>
          <w:rFonts w:ascii="黑体" w:eastAsia="黑体" w:hAnsi="黑体" w:cs="Tahoma" w:hint="eastAsia"/>
          <w:b/>
          <w:bCs/>
          <w:color w:val="000000"/>
          <w:kern w:val="0"/>
          <w:sz w:val="24"/>
          <w:szCs w:val="24"/>
        </w:rPr>
        <w:t>电子科学与技术专业、微电子科学与工程专业：</w:t>
      </w: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在固体物理与半导体物理、微电子器件与技术基础、集成电路原理与设计、电子设计自动化、光电子器件与技术基础、微波与光导波技术、激光原理、电子材料与元器件等知识领域中，至少包括</w:t>
      </w:r>
      <w:r w:rsidRPr="00A044E8">
        <w:rPr>
          <w:rFonts w:ascii="Arial" w:eastAsia="黑体" w:hAnsi="Arial" w:cs="Arial" w:hint="eastAsia"/>
          <w:color w:val="000000"/>
          <w:kern w:val="0"/>
          <w:sz w:val="24"/>
          <w:szCs w:val="24"/>
        </w:rPr>
        <w:t>3</w:t>
      </w: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个知识领域的核心内容。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ind w:firstLine="471"/>
        <w:rPr>
          <w:rFonts w:ascii="黑体" w:eastAsia="黑体" w:hAnsi="黑体" w:cs="Tahoma"/>
          <w:color w:val="333333"/>
          <w:kern w:val="0"/>
          <w:sz w:val="19"/>
          <w:szCs w:val="19"/>
        </w:rPr>
      </w:pPr>
      <w:r w:rsidRPr="00A044E8">
        <w:rPr>
          <w:rFonts w:ascii="黑体" w:eastAsia="黑体" w:hAnsi="黑体" w:cs="Tahoma" w:hint="eastAsia"/>
          <w:b/>
          <w:bCs/>
          <w:color w:val="000000"/>
          <w:kern w:val="0"/>
          <w:sz w:val="24"/>
          <w:szCs w:val="24"/>
        </w:rPr>
        <w:t>光电信息科学与工程专业：</w:t>
      </w: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包括物理光学、应用光学、光电子技术基础、光电检测技术等知识领域的核心内容。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rPr>
          <w:rFonts w:ascii="黑体" w:eastAsia="黑体" w:hAnsi="黑体" w:cs="Tahoma"/>
          <w:color w:val="333333"/>
          <w:kern w:val="0"/>
          <w:sz w:val="19"/>
          <w:szCs w:val="19"/>
        </w:rPr>
      </w:pPr>
      <w:r w:rsidRPr="00A044E8">
        <w:rPr>
          <w:rFonts w:ascii="黑体" w:eastAsia="黑体" w:hAnsi="黑体" w:cs="Tahoma" w:hint="eastAsia"/>
          <w:color w:val="333333"/>
          <w:kern w:val="0"/>
          <w:sz w:val="24"/>
          <w:szCs w:val="24"/>
        </w:rPr>
        <w:t>1.1.4专业知识领域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ind w:firstLine="482"/>
        <w:rPr>
          <w:rFonts w:ascii="黑体" w:eastAsia="黑体" w:hAnsi="黑体" w:cs="Tahoma"/>
          <w:color w:val="333333"/>
          <w:kern w:val="0"/>
          <w:sz w:val="19"/>
          <w:szCs w:val="19"/>
        </w:rPr>
      </w:pP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根据专业特点自定。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rPr>
          <w:rFonts w:ascii="Tahoma" w:eastAsia="宋体" w:hAnsi="Tahoma" w:cs="Tahoma"/>
          <w:color w:val="333333"/>
          <w:kern w:val="0"/>
          <w:sz w:val="19"/>
          <w:szCs w:val="19"/>
        </w:rPr>
      </w:pPr>
      <w:bookmarkStart w:id="25" w:name="_Toc321580521"/>
      <w:bookmarkEnd w:id="25"/>
      <w:r w:rsidRPr="00A044E8">
        <w:rPr>
          <w:rFonts w:ascii="黑体" w:eastAsia="黑体" w:hAnsi="黑体" w:cs="Times New Roman"/>
          <w:color w:val="333333"/>
          <w:kern w:val="0"/>
          <w:sz w:val="24"/>
          <w:szCs w:val="24"/>
        </w:rPr>
        <w:t>1.2</w:t>
      </w:r>
      <w:r w:rsidRPr="00A044E8">
        <w:rPr>
          <w:rFonts w:ascii="黑体" w:eastAsia="黑体" w:hAnsi="黑体" w:cs="Tahoma"/>
          <w:color w:val="333333"/>
          <w:kern w:val="0"/>
          <w:sz w:val="24"/>
          <w:szCs w:val="24"/>
        </w:rPr>
        <w:t>实践环节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ind w:firstLine="482"/>
        <w:rPr>
          <w:rFonts w:ascii="黑体" w:eastAsia="黑体" w:hAnsi="黑体" w:cs="Tahoma"/>
          <w:color w:val="333333"/>
          <w:kern w:val="0"/>
          <w:sz w:val="19"/>
          <w:szCs w:val="19"/>
        </w:rPr>
      </w:pP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lastRenderedPageBreak/>
        <w:t>具有面向工程需要的完备的实践教学体系，包括：金工实习、电子工艺实习、各类课程设计与综合实验、工程认识实习、专业实习（实践）等。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rPr>
          <w:rFonts w:ascii="Tahoma" w:eastAsia="宋体" w:hAnsi="Tahoma" w:cs="Tahoma"/>
          <w:color w:val="333333"/>
          <w:kern w:val="0"/>
          <w:sz w:val="19"/>
          <w:szCs w:val="19"/>
        </w:rPr>
      </w:pPr>
      <w:bookmarkStart w:id="26" w:name="_Toc321580523"/>
      <w:bookmarkEnd w:id="26"/>
      <w:r w:rsidRPr="00A044E8">
        <w:rPr>
          <w:rFonts w:ascii="黑体" w:eastAsia="黑体" w:hAnsi="黑体" w:cs="Times New Roman"/>
          <w:color w:val="333333"/>
          <w:kern w:val="0"/>
          <w:sz w:val="27"/>
          <w:szCs w:val="27"/>
        </w:rPr>
        <w:t>2.</w:t>
      </w:r>
      <w:r w:rsidRPr="00A044E8">
        <w:rPr>
          <w:rFonts w:ascii="黑体" w:eastAsia="黑体" w:hAnsi="黑体" w:cs="Tahoma"/>
          <w:color w:val="333333"/>
          <w:kern w:val="0"/>
          <w:sz w:val="27"/>
          <w:szCs w:val="27"/>
        </w:rPr>
        <w:t>师资队伍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rPr>
          <w:rFonts w:ascii="Tahoma" w:eastAsia="宋体" w:hAnsi="Tahoma" w:cs="Tahoma"/>
          <w:color w:val="333333"/>
          <w:kern w:val="0"/>
          <w:sz w:val="19"/>
          <w:szCs w:val="19"/>
        </w:rPr>
      </w:pPr>
      <w:bookmarkStart w:id="27" w:name="_Toc321580524"/>
      <w:bookmarkEnd w:id="27"/>
      <w:r w:rsidRPr="00A044E8">
        <w:rPr>
          <w:rFonts w:ascii="黑体" w:eastAsia="黑体" w:hAnsi="黑体" w:cs="Times New Roman"/>
          <w:color w:val="333333"/>
          <w:kern w:val="0"/>
          <w:sz w:val="24"/>
          <w:szCs w:val="24"/>
        </w:rPr>
        <w:t>2.1</w:t>
      </w:r>
      <w:r w:rsidRPr="00A044E8">
        <w:rPr>
          <w:rFonts w:ascii="黑体" w:eastAsia="黑体" w:hAnsi="黑体" w:cs="Tahoma"/>
          <w:color w:val="333333"/>
          <w:kern w:val="0"/>
          <w:sz w:val="24"/>
          <w:szCs w:val="24"/>
        </w:rPr>
        <w:t>专业背景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ind w:firstLine="482"/>
        <w:rPr>
          <w:rFonts w:ascii="黑体" w:eastAsia="黑体" w:hAnsi="黑体" w:cs="Tahoma"/>
          <w:color w:val="333333"/>
          <w:kern w:val="0"/>
          <w:sz w:val="19"/>
          <w:szCs w:val="19"/>
        </w:rPr>
      </w:pP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（</w:t>
      </w:r>
      <w:r w:rsidRPr="00A044E8">
        <w:rPr>
          <w:rFonts w:ascii="Arial" w:eastAsia="黑体" w:hAnsi="Arial" w:cs="Arial" w:hint="eastAsia"/>
          <w:color w:val="000000"/>
          <w:kern w:val="0"/>
          <w:sz w:val="24"/>
          <w:szCs w:val="24"/>
        </w:rPr>
        <w:t>1</w:t>
      </w: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）大部分从事本专业教学工作的教师，其学士、硕士或博士学位之一应属于电子信息与电气工程类专业。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ind w:firstLine="482"/>
        <w:rPr>
          <w:rFonts w:ascii="黑体" w:eastAsia="黑体" w:hAnsi="黑体" w:cs="Tahoma"/>
          <w:color w:val="333333"/>
          <w:kern w:val="0"/>
          <w:sz w:val="19"/>
          <w:szCs w:val="19"/>
        </w:rPr>
      </w:pP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（</w:t>
      </w:r>
      <w:r w:rsidRPr="00A044E8">
        <w:rPr>
          <w:rFonts w:ascii="Arial" w:eastAsia="黑体" w:hAnsi="Arial" w:cs="Arial" w:hint="eastAsia"/>
          <w:color w:val="000000"/>
          <w:kern w:val="0"/>
          <w:sz w:val="24"/>
          <w:szCs w:val="24"/>
        </w:rPr>
        <w:t>2</w:t>
      </w: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）绝大部分从事本专业教学工作的教师须具有硕士及以上学位。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rPr>
          <w:rFonts w:ascii="Tahoma" w:eastAsia="宋体" w:hAnsi="Tahoma" w:cs="Tahoma"/>
          <w:color w:val="333333"/>
          <w:kern w:val="0"/>
          <w:sz w:val="19"/>
          <w:szCs w:val="19"/>
        </w:rPr>
      </w:pPr>
      <w:bookmarkStart w:id="28" w:name="_Toc321580525"/>
      <w:bookmarkEnd w:id="28"/>
      <w:r w:rsidRPr="00A044E8">
        <w:rPr>
          <w:rFonts w:ascii="黑体" w:eastAsia="黑体" w:hAnsi="黑体" w:cs="Times New Roman"/>
          <w:color w:val="333333"/>
          <w:kern w:val="0"/>
          <w:sz w:val="24"/>
          <w:szCs w:val="24"/>
        </w:rPr>
        <w:t>2.2</w:t>
      </w:r>
      <w:r w:rsidRPr="00A044E8">
        <w:rPr>
          <w:rFonts w:ascii="黑体" w:eastAsia="黑体" w:hAnsi="黑体" w:cs="Tahoma"/>
          <w:color w:val="333333"/>
          <w:kern w:val="0"/>
          <w:sz w:val="24"/>
          <w:szCs w:val="24"/>
        </w:rPr>
        <w:t>工程背景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ind w:firstLine="482"/>
        <w:rPr>
          <w:rFonts w:ascii="黑体" w:eastAsia="黑体" w:hAnsi="黑体" w:cs="Tahoma"/>
          <w:color w:val="333333"/>
          <w:kern w:val="0"/>
          <w:sz w:val="19"/>
          <w:szCs w:val="19"/>
        </w:rPr>
      </w:pP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具有企业或相关工程实践经验的教师应占总数</w:t>
      </w:r>
      <w:r w:rsidRPr="00A044E8">
        <w:rPr>
          <w:rFonts w:ascii="Arial" w:eastAsia="黑体" w:hAnsi="Arial" w:cs="Arial" w:hint="eastAsia"/>
          <w:color w:val="000000"/>
          <w:kern w:val="0"/>
          <w:sz w:val="24"/>
          <w:szCs w:val="24"/>
        </w:rPr>
        <w:t>20</w:t>
      </w: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％以上。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rPr>
          <w:rFonts w:ascii="Tahoma" w:eastAsia="宋体" w:hAnsi="Tahoma" w:cs="Tahoma"/>
          <w:color w:val="333333"/>
          <w:kern w:val="0"/>
          <w:sz w:val="19"/>
          <w:szCs w:val="19"/>
        </w:rPr>
      </w:pPr>
      <w:r w:rsidRPr="00A044E8">
        <w:rPr>
          <w:rFonts w:ascii="黑体" w:eastAsia="黑体" w:hAnsi="黑体" w:cs="Times New Roman"/>
          <w:color w:val="333333"/>
          <w:kern w:val="0"/>
          <w:sz w:val="27"/>
          <w:szCs w:val="27"/>
        </w:rPr>
        <w:t>3.</w:t>
      </w:r>
      <w:r w:rsidRPr="00A044E8">
        <w:rPr>
          <w:rFonts w:ascii="黑体" w:eastAsia="黑体" w:hAnsi="黑体" w:cs="Tahoma"/>
          <w:color w:val="333333"/>
          <w:kern w:val="0"/>
          <w:sz w:val="27"/>
          <w:szCs w:val="27"/>
        </w:rPr>
        <w:t>支持条件</w:t>
      </w:r>
    </w:p>
    <w:p w:rsidR="00A044E8" w:rsidRPr="00A044E8" w:rsidRDefault="00A044E8" w:rsidP="00A044E8">
      <w:pPr>
        <w:widowControl/>
        <w:shd w:val="clear" w:color="auto" w:fill="FFFFFF"/>
        <w:spacing w:before="100" w:beforeAutospacing="1" w:line="360" w:lineRule="auto"/>
        <w:ind w:firstLine="482"/>
        <w:rPr>
          <w:rFonts w:ascii="黑体" w:eastAsia="黑体" w:hAnsi="黑体" w:cs="Tahoma"/>
          <w:color w:val="333333"/>
          <w:kern w:val="0"/>
          <w:sz w:val="19"/>
          <w:szCs w:val="19"/>
        </w:rPr>
      </w:pPr>
      <w:r w:rsidRPr="00A044E8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在实验条件方面具有物理实验室、电工电子实验室、电子信息与电气工程类专业基础与各专业实验室，实验设备完好、充足，能满足各类课程教学实验和实践的需求。</w:t>
      </w:r>
    </w:p>
    <w:p w:rsidR="009707EB" w:rsidRPr="00A044E8" w:rsidRDefault="009707EB"/>
    <w:sectPr w:rsidR="009707EB" w:rsidRPr="00A044E8" w:rsidSect="00970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BD4" w:rsidRDefault="00C21BD4" w:rsidP="0094128C">
      <w:r>
        <w:separator/>
      </w:r>
    </w:p>
  </w:endnote>
  <w:endnote w:type="continuationSeparator" w:id="1">
    <w:p w:rsidR="00C21BD4" w:rsidRDefault="00C21BD4" w:rsidP="00941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8C" w:rsidRDefault="009412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8C" w:rsidRDefault="0094128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8C" w:rsidRDefault="009412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BD4" w:rsidRDefault="00C21BD4" w:rsidP="0094128C">
      <w:r>
        <w:separator/>
      </w:r>
    </w:p>
  </w:footnote>
  <w:footnote w:type="continuationSeparator" w:id="1">
    <w:p w:rsidR="00C21BD4" w:rsidRDefault="00C21BD4" w:rsidP="00941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8C" w:rsidRDefault="009412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8C" w:rsidRDefault="0094128C" w:rsidP="0094128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8C" w:rsidRDefault="009412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4E8"/>
    <w:rsid w:val="00022CBE"/>
    <w:rsid w:val="0004013A"/>
    <w:rsid w:val="00067646"/>
    <w:rsid w:val="00076004"/>
    <w:rsid w:val="00094FB1"/>
    <w:rsid w:val="0009780D"/>
    <w:rsid w:val="000A77D7"/>
    <w:rsid w:val="000E034E"/>
    <w:rsid w:val="000E78F2"/>
    <w:rsid w:val="000F11B3"/>
    <w:rsid w:val="000F6AE9"/>
    <w:rsid w:val="001058E7"/>
    <w:rsid w:val="00144A43"/>
    <w:rsid w:val="00167F18"/>
    <w:rsid w:val="001C34E3"/>
    <w:rsid w:val="00213C44"/>
    <w:rsid w:val="00220982"/>
    <w:rsid w:val="002266C7"/>
    <w:rsid w:val="00240366"/>
    <w:rsid w:val="0026060F"/>
    <w:rsid w:val="002825E2"/>
    <w:rsid w:val="002C5CB7"/>
    <w:rsid w:val="002C6050"/>
    <w:rsid w:val="002F56B4"/>
    <w:rsid w:val="00305D2D"/>
    <w:rsid w:val="0036407A"/>
    <w:rsid w:val="0039278E"/>
    <w:rsid w:val="00396A41"/>
    <w:rsid w:val="003A1786"/>
    <w:rsid w:val="003B4991"/>
    <w:rsid w:val="003B6ECE"/>
    <w:rsid w:val="003D514F"/>
    <w:rsid w:val="00412657"/>
    <w:rsid w:val="0041331B"/>
    <w:rsid w:val="00422582"/>
    <w:rsid w:val="00422720"/>
    <w:rsid w:val="00435297"/>
    <w:rsid w:val="004378DE"/>
    <w:rsid w:val="004436B9"/>
    <w:rsid w:val="004500C0"/>
    <w:rsid w:val="00480C57"/>
    <w:rsid w:val="004C5022"/>
    <w:rsid w:val="004D4CC9"/>
    <w:rsid w:val="004E06EB"/>
    <w:rsid w:val="004E0D91"/>
    <w:rsid w:val="004F04E1"/>
    <w:rsid w:val="005028A9"/>
    <w:rsid w:val="0050605F"/>
    <w:rsid w:val="00506457"/>
    <w:rsid w:val="005415A2"/>
    <w:rsid w:val="00542FAE"/>
    <w:rsid w:val="005848A2"/>
    <w:rsid w:val="00590034"/>
    <w:rsid w:val="005A4384"/>
    <w:rsid w:val="00660686"/>
    <w:rsid w:val="00662326"/>
    <w:rsid w:val="00673EEC"/>
    <w:rsid w:val="0069109C"/>
    <w:rsid w:val="006C5C90"/>
    <w:rsid w:val="006E06C6"/>
    <w:rsid w:val="006E0CEE"/>
    <w:rsid w:val="006E6E37"/>
    <w:rsid w:val="00702197"/>
    <w:rsid w:val="00707E98"/>
    <w:rsid w:val="00710222"/>
    <w:rsid w:val="00712A6C"/>
    <w:rsid w:val="00723492"/>
    <w:rsid w:val="007312CD"/>
    <w:rsid w:val="00740312"/>
    <w:rsid w:val="00740CE4"/>
    <w:rsid w:val="00750BA8"/>
    <w:rsid w:val="00751BC8"/>
    <w:rsid w:val="0075331E"/>
    <w:rsid w:val="00766D06"/>
    <w:rsid w:val="00780F4E"/>
    <w:rsid w:val="00782F51"/>
    <w:rsid w:val="007848C8"/>
    <w:rsid w:val="007917FE"/>
    <w:rsid w:val="007B1980"/>
    <w:rsid w:val="007D2044"/>
    <w:rsid w:val="007E0D6C"/>
    <w:rsid w:val="007F4FFF"/>
    <w:rsid w:val="00807890"/>
    <w:rsid w:val="00863791"/>
    <w:rsid w:val="00873BC4"/>
    <w:rsid w:val="008763B5"/>
    <w:rsid w:val="00882BBD"/>
    <w:rsid w:val="008B0086"/>
    <w:rsid w:val="008C14D9"/>
    <w:rsid w:val="008D5718"/>
    <w:rsid w:val="008F2493"/>
    <w:rsid w:val="0094128C"/>
    <w:rsid w:val="009526D1"/>
    <w:rsid w:val="00952D2C"/>
    <w:rsid w:val="009707EB"/>
    <w:rsid w:val="009C139F"/>
    <w:rsid w:val="009E35F3"/>
    <w:rsid w:val="009E7012"/>
    <w:rsid w:val="00A044E8"/>
    <w:rsid w:val="00A07901"/>
    <w:rsid w:val="00A25361"/>
    <w:rsid w:val="00A264B2"/>
    <w:rsid w:val="00A41D17"/>
    <w:rsid w:val="00A6172A"/>
    <w:rsid w:val="00A618AE"/>
    <w:rsid w:val="00AA0C6A"/>
    <w:rsid w:val="00AA383E"/>
    <w:rsid w:val="00AB7DFF"/>
    <w:rsid w:val="00AC065B"/>
    <w:rsid w:val="00AE253F"/>
    <w:rsid w:val="00B01FB5"/>
    <w:rsid w:val="00B31F61"/>
    <w:rsid w:val="00B57F95"/>
    <w:rsid w:val="00BE22F4"/>
    <w:rsid w:val="00C01C29"/>
    <w:rsid w:val="00C14D9E"/>
    <w:rsid w:val="00C21BD4"/>
    <w:rsid w:val="00C2237B"/>
    <w:rsid w:val="00C34826"/>
    <w:rsid w:val="00C5369D"/>
    <w:rsid w:val="00C84882"/>
    <w:rsid w:val="00C868B1"/>
    <w:rsid w:val="00C90D3C"/>
    <w:rsid w:val="00C96638"/>
    <w:rsid w:val="00CC7F8B"/>
    <w:rsid w:val="00CD17CE"/>
    <w:rsid w:val="00CF3295"/>
    <w:rsid w:val="00D114B8"/>
    <w:rsid w:val="00D15FE1"/>
    <w:rsid w:val="00D16A7F"/>
    <w:rsid w:val="00D21922"/>
    <w:rsid w:val="00D21D5B"/>
    <w:rsid w:val="00D51A4E"/>
    <w:rsid w:val="00D55618"/>
    <w:rsid w:val="00D74EE6"/>
    <w:rsid w:val="00D86645"/>
    <w:rsid w:val="00D87A9F"/>
    <w:rsid w:val="00DE697A"/>
    <w:rsid w:val="00E42A0D"/>
    <w:rsid w:val="00E54689"/>
    <w:rsid w:val="00E80994"/>
    <w:rsid w:val="00E82E42"/>
    <w:rsid w:val="00E832B0"/>
    <w:rsid w:val="00E929E8"/>
    <w:rsid w:val="00EB1A1F"/>
    <w:rsid w:val="00EC44DC"/>
    <w:rsid w:val="00EE1313"/>
    <w:rsid w:val="00EE2036"/>
    <w:rsid w:val="00EF4175"/>
    <w:rsid w:val="00F044FB"/>
    <w:rsid w:val="00F14D18"/>
    <w:rsid w:val="00F263BA"/>
    <w:rsid w:val="00F37C90"/>
    <w:rsid w:val="00F614AE"/>
    <w:rsid w:val="00F7161E"/>
    <w:rsid w:val="00F74148"/>
    <w:rsid w:val="00F824BE"/>
    <w:rsid w:val="00F97529"/>
    <w:rsid w:val="00FA1257"/>
    <w:rsid w:val="00FA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E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044E8"/>
    <w:pPr>
      <w:widowControl/>
      <w:spacing w:before="340" w:after="329" w:line="576" w:lineRule="auto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A044E8"/>
    <w:pPr>
      <w:widowControl/>
      <w:spacing w:before="261" w:after="261" w:line="412" w:lineRule="auto"/>
      <w:outlineLvl w:val="2"/>
    </w:pPr>
    <w:rPr>
      <w:rFonts w:ascii="宋体" w:eastAsia="宋体" w:hAnsi="宋体" w:cs="宋体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044E8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A044E8"/>
    <w:rPr>
      <w:rFonts w:ascii="宋体" w:eastAsia="宋体" w:hAnsi="宋体" w:cs="宋体"/>
      <w:b/>
      <w:bCs/>
      <w:color w:val="000000"/>
      <w:kern w:val="0"/>
      <w:sz w:val="27"/>
      <w:szCs w:val="27"/>
    </w:rPr>
  </w:style>
  <w:style w:type="paragraph" w:customStyle="1" w:styleId="artimetas1">
    <w:name w:val="arti_metas1"/>
    <w:basedOn w:val="a"/>
    <w:rsid w:val="00A044E8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6"/>
      <w:szCs w:val="16"/>
    </w:rPr>
  </w:style>
  <w:style w:type="paragraph" w:customStyle="1" w:styleId="cjk1">
    <w:name w:val="cjk1"/>
    <w:basedOn w:val="a"/>
    <w:rsid w:val="00A044E8"/>
    <w:pPr>
      <w:widowControl/>
      <w:spacing w:before="100" w:beforeAutospacing="1" w:after="136"/>
    </w:pPr>
    <w:rPr>
      <w:rFonts w:ascii="黑体" w:eastAsia="黑体" w:hAnsi="黑体" w:cs="Tahoma"/>
      <w:color w:val="333333"/>
      <w:kern w:val="0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941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2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2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9573">
                          <w:marLeft w:val="0"/>
                          <w:marRight w:val="0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2015-07-15T02:16:00Z</dcterms:created>
  <dcterms:modified xsi:type="dcterms:W3CDTF">2015-07-15T02:20:00Z</dcterms:modified>
</cp:coreProperties>
</file>